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77777777" w:rsidR="0022102B" w:rsidRPr="006505AA" w:rsidRDefault="00000000">
      <w:pPr>
        <w:pStyle w:val="Title"/>
        <w:spacing w:line="360" w:lineRule="auto"/>
        <w:jc w:val="center"/>
        <w:rPr>
          <w:rFonts w:eastAsia="Calibri"/>
          <w:sz w:val="28"/>
          <w:szCs w:val="28"/>
        </w:rPr>
      </w:pPr>
      <w:bookmarkStart w:id="0" w:name="_heading=h.y6dq41vcdqa6" w:colFirst="0" w:colLast="0"/>
      <w:bookmarkEnd w:id="0"/>
      <w:r w:rsidRPr="006505AA">
        <w:rPr>
          <w:rFonts w:eastAsia="Calibri"/>
          <w:sz w:val="28"/>
          <w:szCs w:val="28"/>
        </w:rPr>
        <w:t>ICAR-SUMMA PNW Modeling Application Technical Report</w:t>
      </w:r>
    </w:p>
    <w:p w14:paraId="00000002" w14:textId="77777777" w:rsidR="0022102B" w:rsidRPr="006505AA" w:rsidRDefault="00000000">
      <w:pPr>
        <w:spacing w:line="360" w:lineRule="auto"/>
        <w:jc w:val="center"/>
        <w:rPr>
          <w:rFonts w:eastAsia="Calibri"/>
        </w:rPr>
      </w:pPr>
      <w:r w:rsidRPr="006505AA">
        <w:rPr>
          <w:rFonts w:eastAsia="Calibri"/>
        </w:rPr>
        <w:t xml:space="preserve">Ethan Gutmann, Naoki Mizukami, Andrew Wood, Bart </w:t>
      </w:r>
      <w:proofErr w:type="spellStart"/>
      <w:r w:rsidRPr="006505AA">
        <w:rPr>
          <w:rFonts w:eastAsia="Calibri"/>
        </w:rPr>
        <w:t>Nijssen</w:t>
      </w:r>
      <w:proofErr w:type="spellEnd"/>
      <w:r w:rsidRPr="006505AA">
        <w:rPr>
          <w:rFonts w:eastAsia="Calibri"/>
        </w:rPr>
        <w:t xml:space="preserve">, Bert </w:t>
      </w:r>
      <w:proofErr w:type="spellStart"/>
      <w:r w:rsidRPr="006505AA">
        <w:rPr>
          <w:rFonts w:eastAsia="Calibri"/>
        </w:rPr>
        <w:t>Kruyt</w:t>
      </w:r>
      <w:proofErr w:type="spellEnd"/>
      <w:r w:rsidRPr="006505AA">
        <w:rPr>
          <w:rFonts w:eastAsia="Calibri"/>
        </w:rPr>
        <w:t>, Abigail Smith</w:t>
      </w:r>
    </w:p>
    <w:p w14:paraId="577BBC1D" w14:textId="77777777" w:rsidR="00B33EAF" w:rsidRPr="006505AA" w:rsidRDefault="00B33EAF" w:rsidP="00B33EAF">
      <w:pPr>
        <w:pStyle w:val="Heading1"/>
        <w:rPr>
          <w:rFonts w:eastAsia="Calibri"/>
          <w:b/>
          <w:bCs/>
        </w:rPr>
      </w:pPr>
      <w:bookmarkStart w:id="1" w:name="_Hlk182592734"/>
      <w:commentRangeStart w:id="2"/>
      <w:r w:rsidRPr="006505AA">
        <w:rPr>
          <w:rFonts w:eastAsia="Calibri"/>
          <w:b/>
          <w:bCs/>
        </w:rPr>
        <w:t>1 Background</w:t>
      </w:r>
      <w:commentRangeEnd w:id="2"/>
      <w:r w:rsidR="008143EB" w:rsidRPr="006505AA">
        <w:rPr>
          <w:rStyle w:val="CommentReference"/>
        </w:rPr>
        <w:commentReference w:id="2"/>
      </w:r>
    </w:p>
    <w:p w14:paraId="4D6DE6E4" w14:textId="375C4F6E" w:rsidR="00B33EAF" w:rsidRPr="006505AA" w:rsidRDefault="00B33EAF" w:rsidP="00B33EAF">
      <w:bookmarkStart w:id="3" w:name="_Hlk182592455"/>
      <w:bookmarkEnd w:id="1"/>
      <w:r w:rsidRPr="006505AA">
        <w:t>The modeling application outlined in this report was developed to improve the representation of regional climate and hydrological variability for planning purposes, with an</w:t>
      </w:r>
      <w:r w:rsidR="00425E1A" w:rsidRPr="006505AA">
        <w:t xml:space="preserve"> initial</w:t>
      </w:r>
      <w:r w:rsidRPr="006505AA">
        <w:t xml:space="preserve"> emphasis on extreme precipitation and flooding in the</w:t>
      </w:r>
      <w:r w:rsidR="00425E1A" w:rsidRPr="006505AA">
        <w:t xml:space="preserve"> </w:t>
      </w:r>
      <w:r w:rsidR="00BE5B64" w:rsidRPr="006505AA">
        <w:t>Pacific Northwest (PNW)</w:t>
      </w:r>
      <w:r w:rsidR="00425E1A" w:rsidRPr="006505AA">
        <w:t xml:space="preserve">. </w:t>
      </w:r>
      <w:commentRangeStart w:id="4"/>
      <w:commentRangeEnd w:id="4"/>
      <w:r w:rsidR="00037AE7" w:rsidRPr="006505AA">
        <w:rPr>
          <w:rStyle w:val="CommentReference"/>
        </w:rPr>
        <w:commentReference w:id="4"/>
      </w:r>
      <w:r w:rsidRPr="006505AA">
        <w:t xml:space="preserve">Throughout this project, ensemble-based datasets and tools were developed to provide a comprehensive representation of current and future climate and hydrological variability using state of the art numerical meteorological and hydrological models. The modeling framework included </w:t>
      </w:r>
      <w:r w:rsidR="002C127B" w:rsidRPr="006505AA">
        <w:t>four</w:t>
      </w:r>
      <w:r w:rsidRPr="006505AA">
        <w:t xml:space="preserve"> major components to derive meteorological and hydrological datasets that will be used by USACE to support long term planning studies in the PNW. The framework is comprised of (1) Global Climate Models (GCMs)</w:t>
      </w:r>
      <w:r w:rsidR="006A51B8" w:rsidRPr="006505AA">
        <w:t>;</w:t>
      </w:r>
      <w:r w:rsidRPr="006505AA">
        <w:t xml:space="preserve"> (2) the </w:t>
      </w:r>
      <w:r w:rsidRPr="006505AA">
        <w:rPr>
          <w:rFonts w:eastAsia="Calibri"/>
        </w:rPr>
        <w:t xml:space="preserve">Intermediate Complexity Atmospheric Research (ICAR) </w:t>
      </w:r>
      <w:r w:rsidRPr="006505AA">
        <w:t>quasi-dynamical atmospheric model</w:t>
      </w:r>
      <w:r w:rsidR="006A51B8" w:rsidRPr="006505AA">
        <w:t>;</w:t>
      </w:r>
      <w:r w:rsidRPr="006505AA">
        <w:t xml:space="preserve"> (3) the Structure for Unifying Multiple Modeling Alternatives (SUMMA) hydrologic model coupled with the streamflow routing model </w:t>
      </w:r>
      <w:proofErr w:type="spellStart"/>
      <w:r w:rsidRPr="006505AA">
        <w:t>Mizuroute</w:t>
      </w:r>
      <w:proofErr w:type="spellEnd"/>
      <w:r w:rsidR="006A51B8" w:rsidRPr="006505AA">
        <w:t>;</w:t>
      </w:r>
      <w:r w:rsidRPr="006505AA">
        <w:t xml:space="preserve"> and (4) the </w:t>
      </w:r>
      <w:proofErr w:type="spellStart"/>
      <w:r w:rsidR="00BA1D57">
        <w:t>b</w:t>
      </w:r>
      <w:r w:rsidRPr="006505AA">
        <w:t>morph</w:t>
      </w:r>
      <w:proofErr w:type="spellEnd"/>
      <w:r w:rsidRPr="006505AA">
        <w:t xml:space="preserve"> streamflow bias-correction tool.  </w:t>
      </w:r>
      <w:r w:rsidRPr="006505AA">
        <w:rPr>
          <w:rFonts w:eastAsia="Calibri"/>
        </w:rPr>
        <w:t xml:space="preserve">This effort included many </w:t>
      </w:r>
      <w:r w:rsidRPr="006505AA">
        <w:t>enhancements to the existing model parameterizations and workflows to optimize their utility in the evaluation of extreme events.</w:t>
      </w:r>
    </w:p>
    <w:bookmarkEnd w:id="3"/>
    <w:p w14:paraId="0C3F85A2" w14:textId="77777777" w:rsidR="00C14665" w:rsidRPr="006505AA" w:rsidRDefault="00C14665">
      <w:pPr>
        <w:spacing w:line="360" w:lineRule="auto"/>
        <w:rPr>
          <w:rFonts w:eastAsia="Calibri"/>
        </w:rPr>
      </w:pPr>
    </w:p>
    <w:p w14:paraId="7BF6524B" w14:textId="77777777" w:rsidR="00B33EAF" w:rsidRPr="006505AA" w:rsidRDefault="00B33EAF" w:rsidP="00B33EAF">
      <w:pPr>
        <w:pStyle w:val="Heading1"/>
        <w:rPr>
          <w:rFonts w:eastAsia="Calibri"/>
          <w:b/>
          <w:bCs/>
        </w:rPr>
      </w:pPr>
      <w:bookmarkStart w:id="5" w:name="_Hlk182592745"/>
      <w:r w:rsidRPr="006505AA">
        <w:rPr>
          <w:rFonts w:eastAsia="Calibri"/>
          <w:b/>
          <w:bCs/>
        </w:rPr>
        <w:t xml:space="preserve">2 Numerical Weather Modeling </w:t>
      </w:r>
    </w:p>
    <w:p w14:paraId="37EB417C" w14:textId="77777777" w:rsidR="00B33EAF" w:rsidRPr="006505AA" w:rsidRDefault="00B33EAF" w:rsidP="00B33EAF">
      <w:pPr>
        <w:pStyle w:val="Heading2"/>
        <w:ind w:left="720"/>
        <w:rPr>
          <w:rFonts w:eastAsia="Calibri"/>
        </w:rPr>
      </w:pPr>
      <w:bookmarkStart w:id="6" w:name="_heading=h.ey5nmcsg7at" w:colFirst="0" w:colLast="0"/>
      <w:bookmarkStart w:id="7" w:name="_heading=h.q209ocl7en1o" w:colFirst="0" w:colLast="0"/>
      <w:bookmarkEnd w:id="5"/>
      <w:bookmarkEnd w:id="6"/>
      <w:bookmarkEnd w:id="7"/>
      <w:r w:rsidRPr="006505AA">
        <w:rPr>
          <w:rFonts w:eastAsia="Calibri"/>
        </w:rPr>
        <w:t>2.1 Downscaled Climate Projections</w:t>
      </w:r>
    </w:p>
    <w:p w14:paraId="391472D9" w14:textId="0A65B3F5" w:rsidR="00026E9E" w:rsidRPr="006505AA" w:rsidRDefault="00000000">
      <w:pPr>
        <w:spacing w:after="0" w:line="360" w:lineRule="auto"/>
        <w:rPr>
          <w:rFonts w:eastAsia="Calibri"/>
        </w:rPr>
      </w:pPr>
      <w:r w:rsidRPr="006505AA">
        <w:rPr>
          <w:rFonts w:eastAsia="Calibri"/>
        </w:rPr>
        <w:t xml:space="preserve">A major component of this work was the downscaling of Global Climate Model (GCM) </w:t>
      </w:r>
      <w:commentRangeStart w:id="8"/>
      <w:r w:rsidR="006A51B8" w:rsidRPr="006505AA">
        <w:rPr>
          <w:rFonts w:eastAsia="Calibri"/>
        </w:rPr>
        <w:t>output</w:t>
      </w:r>
      <w:commentRangeEnd w:id="8"/>
      <w:r w:rsidR="001E29FF" w:rsidRPr="006505AA">
        <w:rPr>
          <w:rStyle w:val="CommentReference"/>
        </w:rPr>
        <w:commentReference w:id="8"/>
      </w:r>
      <w:r w:rsidR="006A51B8" w:rsidRPr="006505AA">
        <w:rPr>
          <w:rFonts w:eastAsia="Calibri"/>
        </w:rPr>
        <w:t xml:space="preserve"> </w:t>
      </w:r>
      <w:r w:rsidRPr="006505AA">
        <w:rPr>
          <w:rFonts w:eastAsia="Calibri"/>
        </w:rPr>
        <w:t xml:space="preserve">using the Intermediate Complexity Atmospheric Research (ICAR) model. ICAR is a quasi-dynamical downscaling method designed to represent 90% of the physical processes in the atmosphere for one percent of the computational cost of </w:t>
      </w:r>
      <w:commentRangeStart w:id="9"/>
      <w:commentRangeStart w:id="10"/>
      <w:r w:rsidRPr="006505AA">
        <w:rPr>
          <w:rFonts w:eastAsia="Calibri"/>
        </w:rPr>
        <w:t xml:space="preserve">a traditional atmospheric </w:t>
      </w:r>
      <w:commentRangeStart w:id="11"/>
      <w:r w:rsidRPr="006505AA">
        <w:rPr>
          <w:rFonts w:eastAsia="Calibri"/>
        </w:rPr>
        <w:t>model</w:t>
      </w:r>
      <w:commentRangeEnd w:id="11"/>
      <w:r w:rsidR="000A2059" w:rsidRPr="006505AA">
        <w:rPr>
          <w:rFonts w:eastAsia="Calibri"/>
        </w:rPr>
        <w:t xml:space="preserve"> used for regional climate downscaling </w:t>
      </w:r>
      <w:r w:rsidR="006A51B8" w:rsidRPr="006505AA">
        <w:rPr>
          <w:rStyle w:val="CommentReference"/>
        </w:rPr>
        <w:commentReference w:id="11"/>
      </w:r>
      <w:commentRangeEnd w:id="9"/>
      <w:r w:rsidR="005F7EE1" w:rsidRPr="006505AA">
        <w:rPr>
          <w:rStyle w:val="CommentReference"/>
        </w:rPr>
        <w:commentReference w:id="9"/>
      </w:r>
      <w:commentRangeEnd w:id="10"/>
      <w:r w:rsidR="008A5DD4" w:rsidRPr="006505AA">
        <w:rPr>
          <w:rStyle w:val="CommentReference"/>
        </w:rPr>
        <w:commentReference w:id="10"/>
      </w:r>
      <w:r w:rsidR="000A2059" w:rsidRPr="006505AA">
        <w:rPr>
          <w:rFonts w:eastAsia="Calibri"/>
        </w:rPr>
        <w:fldChar w:fldCharType="begin"/>
      </w:r>
      <w:r w:rsidR="00083461">
        <w:rPr>
          <w:rFonts w:eastAsia="Calibri"/>
        </w:rPr>
        <w:instrText xml:space="preserve"> ADDIN ZOTERO_ITEM CSL_CITATION {"citationID":"Xgr7fdH4","properties":{"formattedCitation":"(Gutmann et al., 2016)","plainCitation":"(Gutmann et al., 2016)","noteIndex":0},"citationItems":[{"id":27,"uris":["http://zotero.org/users/5397526/items/RUE884AA"],"itemData":{"id":27,"type":"article-journal","abstract":"With limited computational resources, there is a need for computationally frugal models. This is particularly the case for atmospheric sciences, which have long relied on either simplistic analytical solutions or computationally expensive numerical models. The simpler solutions are inadequate for many problems, while the cost of numerical models makes their use impossible for many problems, most notably high-resolution climate downscaling applications spanning large areas, long time periods, and many global climate projections. Here the Intermediate Complexity Atmospheric Research model (ICAR) is presented to provide a new step along the modeling complexity continuum. ICAR leverages an analytical solution for high-resolution perturbations to wind velocities, in conjunction with numerical physics schemes, that is, advection and cloud microphysics, to simulate the atmosphere. The focus of the initial development of ICAR is for predictions of precipitation, and eventually temperature, humidity, and radiation at the land surface. Comparisons between ICAR and the Weather Research and Forecasting (WRF) Model for simulations over an idealized mountain are presented, as well as among ICAR, WRF, and the Parameter-Elevation Regressions on Independent Slopes Model (PRISM) observation-based product for a year-long simulation over the Colorado Rockies. In the ideal simulations, ICAR matches WRF precipitation predictions across a range of environmental conditions with a coefficient of determination r2 of 0.92. In the Colorado Rockies, ICAR, WRF, and PRISM show very good agreement, with differences between ICAR and WRF comparable to the differences between WRF and PRISM in the cool season. For these simulations, WRF required 140–800 times more computational resources than ICAR.","DOI":"10.1175/JHM-D-15-0155.1","language":"en","note":"section: Journal of Hydrometeorology","source":"journals.ametsoc.org","title":"The Intermediate Complexity Atmospheric Research Model (ICAR)","URL":"https://journals.ametsoc.org/view/journals/hydr/17/3/jhm-d-15-0155_1.xml","author":[{"family":"Gutmann","given":"Ethan"},{"family":"Barstad","given":"Idar"},{"family":"Clark","given":"Martyn"},{"family":"Arnold","given":"Jeffrey"},{"family":"Rasmussen","given":"Roy"}],"accessed":{"date-parts":[["2024",11,11]]},"issued":{"date-parts":[["2016",3,1]]}}}],"schema":"https://github.com/citation-style-language/schema/raw/master/csl-citation.json"} </w:instrText>
      </w:r>
      <w:r w:rsidR="000A2059" w:rsidRPr="006505AA">
        <w:rPr>
          <w:rFonts w:eastAsia="Calibri"/>
        </w:rPr>
        <w:fldChar w:fldCharType="separate"/>
      </w:r>
      <w:r w:rsidR="000A2059" w:rsidRPr="006505AA">
        <w:rPr>
          <w:rFonts w:eastAsia="Calibri"/>
          <w:noProof/>
        </w:rPr>
        <w:t>(Gutmann et al., 2016)</w:t>
      </w:r>
      <w:r w:rsidR="000A2059" w:rsidRPr="006505AA">
        <w:rPr>
          <w:rFonts w:eastAsia="Calibri"/>
        </w:rPr>
        <w:fldChar w:fldCharType="end"/>
      </w:r>
      <w:r w:rsidRPr="006505AA">
        <w:rPr>
          <w:rFonts w:eastAsia="Calibri"/>
        </w:rPr>
        <w:t xml:space="preserve">. </w:t>
      </w:r>
      <w:r w:rsidR="00626D8A" w:rsidRPr="006505AA">
        <w:rPr>
          <w:rFonts w:eastAsia="Calibri"/>
        </w:rPr>
        <w:t xml:space="preserve">While ICAR downscales the entire atmosphere, storage constraints prevented save the 3-dimensional fields, ultimately, 3-hourly </w:t>
      </w:r>
      <w:r w:rsidR="00626D8A" w:rsidRPr="006505AA">
        <w:rPr>
          <w:rFonts w:eastAsia="Calibri"/>
        </w:rPr>
        <w:lastRenderedPageBreak/>
        <w:t xml:space="preserve">fields for near surface air temperature, pressure, humidity, wind speed and direction, longwave and shortwave radiation, and precipitation (rain and snow) were saved. Only daily precipitation and daily minimum and maximum temperature have sufficient observational data to enable a high-fidelity final bias correction, as such only those variables were used for hydrologic modeling. </w:t>
      </w:r>
    </w:p>
    <w:p w14:paraId="0246E414" w14:textId="2C00F879" w:rsidR="00BE5B64" w:rsidRPr="006505AA" w:rsidRDefault="00000000" w:rsidP="00BE5B64">
      <w:pPr>
        <w:spacing w:after="0" w:line="360" w:lineRule="auto"/>
        <w:rPr>
          <w:rFonts w:eastAsia="Calibri"/>
        </w:rPr>
      </w:pPr>
      <w:r w:rsidRPr="006505AA">
        <w:rPr>
          <w:rFonts w:eastAsia="Calibri"/>
        </w:rPr>
        <w:t xml:space="preserve">Many sensitivity tests were performed </w:t>
      </w:r>
      <w:r w:rsidR="006A51B8" w:rsidRPr="006505AA">
        <w:rPr>
          <w:rFonts w:eastAsia="Calibri"/>
        </w:rPr>
        <w:t xml:space="preserve">for the </w:t>
      </w:r>
      <w:commentRangeStart w:id="12"/>
      <w:commentRangeStart w:id="13"/>
      <w:r w:rsidR="006A51B8" w:rsidRPr="006505AA">
        <w:rPr>
          <w:rFonts w:eastAsia="Calibri"/>
        </w:rPr>
        <w:t xml:space="preserve">PNW domain </w:t>
      </w:r>
      <w:commentRangeEnd w:id="12"/>
      <w:r w:rsidR="003C5679" w:rsidRPr="006505AA">
        <w:rPr>
          <w:rStyle w:val="CommentReference"/>
        </w:rPr>
        <w:commentReference w:id="12"/>
      </w:r>
      <w:commentRangeEnd w:id="13"/>
      <w:r w:rsidR="008A5DD4" w:rsidRPr="006505AA">
        <w:rPr>
          <w:rStyle w:val="CommentReference"/>
        </w:rPr>
        <w:commentReference w:id="13"/>
      </w:r>
      <w:r w:rsidRPr="006505AA">
        <w:rPr>
          <w:rFonts w:eastAsia="Calibri"/>
        </w:rPr>
        <w:t xml:space="preserve">to configure ICAR with the best possible grid, vertical level structure, and internal physics parameterization. </w:t>
      </w:r>
      <w:r w:rsidR="00626D8A" w:rsidRPr="006505AA">
        <w:t xml:space="preserve">Although the hydrologic modeling domain is restricted to the PNW, </w:t>
      </w:r>
      <w:r w:rsidR="00626D8A" w:rsidRPr="006505AA">
        <w:rPr>
          <w:rFonts w:eastAsia="Calibri"/>
        </w:rPr>
        <w:t xml:space="preserve">the domain used for meteorological </w:t>
      </w:r>
      <w:commentRangeStart w:id="14"/>
      <w:r w:rsidR="000C6B49" w:rsidRPr="006505AA">
        <w:rPr>
          <w:rFonts w:eastAsia="Calibri"/>
        </w:rPr>
        <w:t>downscaling simulations</w:t>
      </w:r>
      <w:r w:rsidR="00626D8A" w:rsidRPr="006505AA">
        <w:rPr>
          <w:rFonts w:eastAsia="Calibri"/>
        </w:rPr>
        <w:t xml:space="preserve"> </w:t>
      </w:r>
      <w:commentRangeEnd w:id="14"/>
      <w:r w:rsidR="00626D8A" w:rsidRPr="006505AA">
        <w:rPr>
          <w:rStyle w:val="CommentReference"/>
        </w:rPr>
        <w:commentReference w:id="14"/>
      </w:r>
      <w:r w:rsidR="00E47B39" w:rsidRPr="006505AA">
        <w:rPr>
          <w:rFonts w:eastAsia="Calibri"/>
        </w:rPr>
        <w:t xml:space="preserve">(Figure 1) </w:t>
      </w:r>
      <w:r w:rsidR="00626D8A" w:rsidRPr="006505AA">
        <w:rPr>
          <w:rFonts w:eastAsia="Calibri"/>
        </w:rPr>
        <w:t>was ultimately expanded to cover the entire western United States</w:t>
      </w:r>
      <w:r w:rsidR="004E1866">
        <w:rPr>
          <w:rFonts w:eastAsia="Calibri"/>
        </w:rPr>
        <w:t xml:space="preserve"> (US)</w:t>
      </w:r>
      <w:r w:rsidR="00626D8A" w:rsidRPr="006505AA">
        <w:rPr>
          <w:rFonts w:eastAsia="Calibri"/>
        </w:rPr>
        <w:t xml:space="preserve"> to better represent surrounding topographic barriers in simulations over the Columbia River Basin, and to enable the use of this downscaled dataset for a larger range of future </w:t>
      </w:r>
      <w:r w:rsidR="00E47B39" w:rsidRPr="006505AA">
        <w:rPr>
          <w:noProof/>
        </w:rPr>
        <mc:AlternateContent>
          <mc:Choice Requires="wps">
            <w:drawing>
              <wp:anchor distT="0" distB="0" distL="114300" distR="114300" simplePos="0" relativeHeight="251659264" behindDoc="0" locked="0" layoutInCell="1" allowOverlap="1" wp14:anchorId="1077B052" wp14:editId="5AB3F13C">
                <wp:simplePos x="0" y="0"/>
                <wp:positionH relativeFrom="column">
                  <wp:posOffset>0</wp:posOffset>
                </wp:positionH>
                <wp:positionV relativeFrom="paragraph">
                  <wp:posOffset>3287395</wp:posOffset>
                </wp:positionV>
                <wp:extent cx="5993130" cy="1828800"/>
                <wp:effectExtent l="0" t="0" r="13970" b="12700"/>
                <wp:wrapSquare wrapText="bothSides"/>
                <wp:docPr id="636984705" name="Text Box 1"/>
                <wp:cNvGraphicFramePr/>
                <a:graphic xmlns:a="http://schemas.openxmlformats.org/drawingml/2006/main">
                  <a:graphicData uri="http://schemas.microsoft.com/office/word/2010/wordprocessingShape">
                    <wps:wsp>
                      <wps:cNvSpPr txBox="1"/>
                      <wps:spPr>
                        <a:xfrm>
                          <a:off x="0" y="0"/>
                          <a:ext cx="5993130" cy="1828800"/>
                        </a:xfrm>
                        <a:prstGeom prst="rect">
                          <a:avLst/>
                        </a:prstGeom>
                        <a:noFill/>
                        <a:ln w="6350">
                          <a:solidFill>
                            <a:prstClr val="black"/>
                          </a:solidFill>
                        </a:ln>
                      </wps:spPr>
                      <wps:txbx>
                        <w:txbxContent>
                          <w:p w14:paraId="2F6B1CD4" w14:textId="77777777" w:rsidR="00E47B39" w:rsidRDefault="00E47B39" w:rsidP="00B94593">
                            <w:pPr>
                              <w:spacing w:after="0" w:line="360" w:lineRule="auto"/>
                              <w:jc w:val="center"/>
                              <w:rPr>
                                <w:rFonts w:ascii="Calibri" w:eastAsia="Calibri" w:hAnsi="Calibri" w:cs="Calibri"/>
                              </w:rPr>
                            </w:pPr>
                            <w:r>
                              <w:rPr>
                                <w:rFonts w:ascii="Calibri" w:eastAsia="Calibri" w:hAnsi="Calibri" w:cs="Calibri"/>
                                <w:noProof/>
                              </w:rPr>
                              <w:drawing>
                                <wp:inline distT="0" distB="0" distL="0" distR="0" wp14:anchorId="229F87AE" wp14:editId="5D24DC7A">
                                  <wp:extent cx="4800600" cy="3175000"/>
                                  <wp:effectExtent l="0" t="0" r="0" b="0"/>
                                  <wp:docPr id="2904368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591321" name="Picture 1175591321"/>
                                          <pic:cNvPicPr/>
                                        </pic:nvPicPr>
                                        <pic:blipFill>
                                          <a:blip r:embed="rId13">
                                            <a:extLst>
                                              <a:ext uri="{28A0092B-C50C-407E-A947-70E740481C1C}">
                                                <a14:useLocalDpi xmlns:a14="http://schemas.microsoft.com/office/drawing/2010/main" val="0"/>
                                              </a:ext>
                                            </a:extLst>
                                          </a:blip>
                                          <a:stretch>
                                            <a:fillRect/>
                                          </a:stretch>
                                        </pic:blipFill>
                                        <pic:spPr>
                                          <a:xfrm>
                                            <a:off x="0" y="0"/>
                                            <a:ext cx="4800600" cy="3175000"/>
                                          </a:xfrm>
                                          <a:prstGeom prst="rect">
                                            <a:avLst/>
                                          </a:prstGeom>
                                        </pic:spPr>
                                      </pic:pic>
                                    </a:graphicData>
                                  </a:graphic>
                                </wp:inline>
                              </w:drawing>
                            </w:r>
                          </w:p>
                          <w:p w14:paraId="3B3DBFFE" w14:textId="77777777" w:rsidR="00E47B39" w:rsidRPr="00024F46" w:rsidRDefault="00E47B39" w:rsidP="00083461">
                            <w:pPr>
                              <w:spacing w:after="0" w:line="240" w:lineRule="auto"/>
                              <w:rPr>
                                <w:rFonts w:ascii="Calibri" w:eastAsia="Calibri" w:hAnsi="Calibri" w:cs="Calibri"/>
                              </w:rPr>
                            </w:pPr>
                            <w:r>
                              <w:rPr>
                                <w:rFonts w:ascii="Calibri" w:eastAsia="Calibri" w:hAnsi="Calibri" w:cs="Calibri"/>
                              </w:rPr>
                              <w:t xml:space="preserve">Figure 1. Map of domain used in ICAR downscaling simulations (inset black outline).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077B052" id="_x0000_t202" coordsize="21600,21600" o:spt="202" path="m,l,21600r21600,l21600,xe">
                <v:stroke joinstyle="miter"/>
                <v:path gradientshapeok="t" o:connecttype="rect"/>
              </v:shapetype>
              <v:shape id="_x0000_s1026" type="#_x0000_t202" style="position:absolute;margin-left:0;margin-top:258.85pt;width:471.9pt;height:2in;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" filled="f" strokeweight=".5pt">
                <v:textbox style="mso-fit-shape-to-text:t">
                  <w:txbxContent>
                    <w:p w14:paraId="2F6B1CD4" w14:textId="77777777" w:rsidR="00E47B39" w:rsidRDefault="00E47B39" w:rsidP="00B94593">
                      <w:pPr>
                        <w:spacing w:after="0" w:line="360" w:lineRule="auto"/>
                        <w:jc w:val="center"/>
                        <w:rPr>
                          <w:rFonts w:ascii="Calibri" w:eastAsia="Calibri" w:hAnsi="Calibri" w:cs="Calibri"/>
                        </w:rPr>
                      </w:pPr>
                      <w:r>
                        <w:rPr>
                          <w:rFonts w:ascii="Calibri" w:eastAsia="Calibri" w:hAnsi="Calibri" w:cs="Calibri"/>
                          <w:noProof/>
                        </w:rPr>
                        <w:drawing>
                          <wp:inline distT="0" distB="0" distL="0" distR="0" wp14:anchorId="229F87AE" wp14:editId="5D24DC7A">
                            <wp:extent cx="4800600" cy="3175000"/>
                            <wp:effectExtent l="0" t="0" r="0" b="0"/>
                            <wp:docPr id="2904368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591321" name="Picture 1175591321"/>
                                    <pic:cNvPicPr/>
                                  </pic:nvPicPr>
                                  <pic:blipFill>
                                    <a:blip r:embed="rId13">
                                      <a:extLst>
                                        <a:ext uri="{28A0092B-C50C-407E-A947-70E740481C1C}">
                                          <a14:useLocalDpi xmlns:a14="http://schemas.microsoft.com/office/drawing/2010/main" val="0"/>
                                        </a:ext>
                                      </a:extLst>
                                    </a:blip>
                                    <a:stretch>
                                      <a:fillRect/>
                                    </a:stretch>
                                  </pic:blipFill>
                                  <pic:spPr>
                                    <a:xfrm>
                                      <a:off x="0" y="0"/>
                                      <a:ext cx="4800600" cy="3175000"/>
                                    </a:xfrm>
                                    <a:prstGeom prst="rect">
                                      <a:avLst/>
                                    </a:prstGeom>
                                  </pic:spPr>
                                </pic:pic>
                              </a:graphicData>
                            </a:graphic>
                          </wp:inline>
                        </w:drawing>
                      </w:r>
                    </w:p>
                    <w:p w14:paraId="3B3DBFFE" w14:textId="77777777" w:rsidR="00E47B39" w:rsidRPr="00024F46" w:rsidRDefault="00E47B39" w:rsidP="00083461">
                      <w:pPr>
                        <w:spacing w:after="0" w:line="240" w:lineRule="auto"/>
                        <w:rPr>
                          <w:rFonts w:ascii="Calibri" w:eastAsia="Calibri" w:hAnsi="Calibri" w:cs="Calibri"/>
                        </w:rPr>
                      </w:pPr>
                      <w:r>
                        <w:rPr>
                          <w:rFonts w:ascii="Calibri" w:eastAsia="Calibri" w:hAnsi="Calibri" w:cs="Calibri"/>
                        </w:rPr>
                        <w:t xml:space="preserve">Figure 1. Map of domain used in ICAR downscaling simulations (inset black outline). </w:t>
                      </w:r>
                    </w:p>
                  </w:txbxContent>
                </v:textbox>
                <w10:wrap type="square"/>
              </v:shape>
            </w:pict>
          </mc:Fallback>
        </mc:AlternateContent>
      </w:r>
      <w:r w:rsidR="00626D8A" w:rsidRPr="006505AA">
        <w:rPr>
          <w:rFonts w:eastAsia="Calibri"/>
        </w:rPr>
        <w:t xml:space="preserve">applications. </w:t>
      </w:r>
      <w:r w:rsidR="00626D8A" w:rsidRPr="006505AA">
        <w:t xml:space="preserve"> </w:t>
      </w:r>
      <w:r w:rsidR="00E47B39" w:rsidRPr="006505AA">
        <w:rPr>
          <w:rFonts w:eastAsia="Calibri"/>
        </w:rPr>
        <w:t xml:space="preserve">During sensitivity testing, </w:t>
      </w:r>
      <w:r w:rsidR="00AB78D9" w:rsidRPr="006505AA">
        <w:rPr>
          <w:rFonts w:eastAsia="Calibri"/>
        </w:rPr>
        <w:t xml:space="preserve">it was determined </w:t>
      </w:r>
      <w:r w:rsidR="00BE5B64" w:rsidRPr="006505AA">
        <w:rPr>
          <w:rFonts w:eastAsia="Calibri"/>
        </w:rPr>
        <w:t xml:space="preserve">that the convective parameterization within ICAR was not sufficient to reproduce warm season precipitation, so multiple additional convective parameterizations were added to </w:t>
      </w:r>
      <w:r w:rsidR="00E47B39" w:rsidRPr="006505AA">
        <w:rPr>
          <w:rFonts w:eastAsia="Calibri"/>
        </w:rPr>
        <w:t xml:space="preserve">ICAR </w:t>
      </w:r>
      <w:r w:rsidR="00BE5B64" w:rsidRPr="006505AA">
        <w:rPr>
          <w:rFonts w:eastAsia="Calibri"/>
        </w:rPr>
        <w:t xml:space="preserve">and tested. We </w:t>
      </w:r>
      <w:r w:rsidR="00E47B39" w:rsidRPr="006505AA">
        <w:rPr>
          <w:rFonts w:eastAsia="Calibri"/>
        </w:rPr>
        <w:t>selected</w:t>
      </w:r>
      <w:r w:rsidR="00BE5B64" w:rsidRPr="006505AA">
        <w:rPr>
          <w:rFonts w:eastAsia="Calibri"/>
        </w:rPr>
        <w:t xml:space="preserve"> the </w:t>
      </w:r>
      <w:commentRangeStart w:id="15"/>
      <w:r w:rsidR="00BE5B64" w:rsidRPr="006505AA">
        <w:rPr>
          <w:rFonts w:eastAsia="Calibri"/>
        </w:rPr>
        <w:t>BMJ</w:t>
      </w:r>
      <w:commentRangeEnd w:id="15"/>
      <w:r w:rsidR="00BE5B64" w:rsidRPr="006505AA">
        <w:rPr>
          <w:rStyle w:val="CommentReference"/>
        </w:rPr>
        <w:commentReference w:id="15"/>
      </w:r>
      <w:r w:rsidR="00BE5B64" w:rsidRPr="006505AA">
        <w:rPr>
          <w:rFonts w:eastAsia="Calibri"/>
        </w:rPr>
        <w:t xml:space="preserve"> </w:t>
      </w:r>
      <w:r w:rsidR="006C387A" w:rsidRPr="006505AA">
        <w:rPr>
          <w:rFonts w:eastAsia="Calibri"/>
        </w:rPr>
        <w:fldChar w:fldCharType="begin"/>
      </w:r>
      <w:r w:rsidR="00083461">
        <w:rPr>
          <w:rFonts w:eastAsia="Calibri"/>
        </w:rPr>
        <w:instrText xml:space="preserve"> ADDIN ZOTERO_ITEM CSL_CITATION {"citationID":"XX9O6uWm","properties":{"formattedCitation":"(Betts &amp; Miller, 1993)","plainCitation":"(Betts &amp; Miller, 1993)","noteIndex":0},"citationItems":[{"id":1126,"uris":["http://zotero.org/users/5397526/items/LAAD4JCW"],"itemData":{"id":1126,"type":"chapter","container-title":"The Representation of Cumulus Convection in Numerical Models","event-place":"Boston, MA","ISBN":"978-1-935704-13-3","note":"DOI: 10.1007/978-1-935704-13-3_9","page":"107-121","publisher":"American Meteorological Society","publisher-place":"Boston, MA","source":"DOI.org (Crossref)","title":"The Betts-Miller Scheme","URL":"http://link.springer.com/10.1007/978-1-935704-13-3_9","editor":[{"family":"Emanuel","given":"Kerry A."},{"family":"Raymond","given":"David J."}],"author":[{"family":"Betts","given":"Alan K."},{"family":"Miller","given":"Martin J."}],"accessed":{"date-parts":[["2024",12,18]]},"issued":{"date-parts":[["1993"]]}}}],"schema":"https://github.com/citation-style-language/schema/raw/master/csl-citation.json"} </w:instrText>
      </w:r>
      <w:r w:rsidR="006C387A" w:rsidRPr="006505AA">
        <w:rPr>
          <w:rFonts w:eastAsia="Calibri"/>
        </w:rPr>
        <w:fldChar w:fldCharType="separate"/>
      </w:r>
      <w:r w:rsidR="006C387A" w:rsidRPr="006505AA">
        <w:rPr>
          <w:rFonts w:eastAsia="Calibri"/>
          <w:noProof/>
        </w:rPr>
        <w:t>(Betts &amp; Miller, 1993)</w:t>
      </w:r>
      <w:r w:rsidR="006C387A" w:rsidRPr="006505AA">
        <w:rPr>
          <w:rFonts w:eastAsia="Calibri"/>
        </w:rPr>
        <w:fldChar w:fldCharType="end"/>
      </w:r>
      <w:r w:rsidR="00E47B39" w:rsidRPr="006505AA">
        <w:rPr>
          <w:rFonts w:eastAsia="Calibri"/>
        </w:rPr>
        <w:t xml:space="preserve"> </w:t>
      </w:r>
      <w:r w:rsidR="00BE5B64" w:rsidRPr="006505AA">
        <w:rPr>
          <w:rFonts w:eastAsia="Calibri"/>
        </w:rPr>
        <w:t>parameterization</w:t>
      </w:r>
      <w:r w:rsidR="00E47B39" w:rsidRPr="006505AA">
        <w:rPr>
          <w:rFonts w:eastAsia="Calibri"/>
        </w:rPr>
        <w:t xml:space="preserve"> for use in this work because its patterns of precipitation best matched observed precipitation totals</w:t>
      </w:r>
      <w:r w:rsidR="00BE5B64" w:rsidRPr="006505AA">
        <w:rPr>
          <w:rFonts w:eastAsia="Calibri"/>
        </w:rPr>
        <w:t xml:space="preserve">. Similarly, recent work has shown that the </w:t>
      </w:r>
      <w:commentRangeStart w:id="16"/>
      <w:r w:rsidR="00BE5B64" w:rsidRPr="006505AA">
        <w:rPr>
          <w:rFonts w:eastAsia="Calibri"/>
        </w:rPr>
        <w:t xml:space="preserve">Noah-MP land surface model </w:t>
      </w:r>
      <w:commentRangeEnd w:id="16"/>
      <w:r w:rsidR="00BE5B64" w:rsidRPr="006505AA">
        <w:rPr>
          <w:rStyle w:val="CommentReference"/>
        </w:rPr>
        <w:commentReference w:id="16"/>
      </w:r>
      <w:r w:rsidR="00BE5B64" w:rsidRPr="006505AA">
        <w:rPr>
          <w:rFonts w:eastAsia="Calibri"/>
        </w:rPr>
        <w:t xml:space="preserve">provides a better representation of land atmosphere feedbacks, </w:t>
      </w:r>
      <w:r w:rsidR="00BE5B64" w:rsidRPr="006505AA">
        <w:rPr>
          <w:rFonts w:eastAsia="Calibri"/>
        </w:rPr>
        <w:lastRenderedPageBreak/>
        <w:t xml:space="preserve">and so </w:t>
      </w:r>
      <w:r w:rsidR="006C387A" w:rsidRPr="006505AA">
        <w:rPr>
          <w:rFonts w:eastAsia="Calibri"/>
        </w:rPr>
        <w:t xml:space="preserve">to improve the air temperature simulations in ICAR, </w:t>
      </w:r>
      <w:r w:rsidR="00BE5B64" w:rsidRPr="006505AA">
        <w:rPr>
          <w:rFonts w:eastAsia="Calibri"/>
        </w:rPr>
        <w:t>we added Noah-MP</w:t>
      </w:r>
      <w:r w:rsidR="006C387A" w:rsidRPr="006505AA">
        <w:rPr>
          <w:rFonts w:eastAsia="Calibri"/>
        </w:rPr>
        <w:t xml:space="preserve"> </w:t>
      </w:r>
      <w:r w:rsidR="006C387A" w:rsidRPr="006505AA">
        <w:rPr>
          <w:rFonts w:eastAsia="Calibri"/>
        </w:rPr>
        <w:fldChar w:fldCharType="begin"/>
      </w:r>
      <w:r w:rsidR="00083461">
        <w:rPr>
          <w:rFonts w:eastAsia="Calibri"/>
        </w:rPr>
        <w:instrText xml:space="preserve"> ADDIN ZOTERO_ITEM CSL_CITATION {"citationID":"QZFhsC4r","properties":{"formattedCitation":"(Niu et al., 2011)","plainCitation":"(Niu et al., 2011)","noteIndex":0},"citationItems":[{"id":241,"uris":["http://zotero.org/users/5397526/items/9I2AZSX7"],"itemData":{"id":241,"type":"article-journal","abstract":"This first paper of the two-part series describes the objectives of the community efforts in improving the Noah land surface model (LSM), documents, through mathematical formulations, the augmented conceptual realism in biophysical and hydrological processes, and introduces a framework for multiple options to parameterize selected processes (Noah-MP). The Noah-MP's performance is evaluated at various local sites using high temporal frequency data sets, and results show the advantages of using multiple optional schemes to interpret the differences in modeling simulations. The second paper focuses on ensemble evaluations with long-term regional (basin) and global scale data sets. The enhanced conceptual realism includes (1) the vegetation canopy energy balance, (2) the layered snowpack, (3) frozen soil and infiltration, (4) soil moisture-groundwater interaction and related runoff production, and (5) vegetation phenology. Sample local-scale validations are conducted over the First International Satellite Land Surface Climatology Project (ISLSCP) Field Experiment (FIFE) site, the W3 catchment of Sleepers River, Vermont, and a French snow observation site. Noah-MP shows apparent improvements in reproducing surface fluxes, skin temperature over dry periods, snow water equivalent (SWE), snow depth, and runoff over Noah LSM version 3.0. Noah-MP improves the SWE simulations due to more accurate simulations of the diurnal variations of the snow skin temperature, which is critical for computing available energy for melting. Noah-MP also improves the simulation of runoff peaks and timing by introducing a more permeable frozen soil and more accurate simulation of snowmelt. We also demonstrate that Noah-MP is an effective research tool by which modeling results for a given process can be interpreted through multiple optional parameterization schemes in the same model framework.","archive_location":"WOS:000292111500002","container-title":"Journal of Geophysical Research-Atmospheres","DOI":"10.1029/2010jd015139","ISSN":"2169-897x","issue":"D12","journalAbbreviation":"J Geophys Res-Atmos","language":"English","page":"D12109","title":"The community Noah land surface model with multiparameterization options (Noah-MP): 1. Model description and evaluation with local-scale measurements","volume":"116","author":[{"family":"Niu","given":"G. Y."},{"family":"Yang","given":"Z. L."},{"family":"Mitchell","given":"K. E."},{"family":"Chen","given":"F."},{"family":"Ek","given":"M. B."},{"family":"Barlage","given":"M."},{"family":"Kumar","given":"A."},{"family":"Manning","given":"K."},{"family":"Niyogi","given":"D."},{"family":"Rosero","given":"E."},{"family":"Tewari","given":"M."},{"family":"Xia","given":"Y. L."}],"issued":{"date-parts":[["2011",6,24]]}}}],"schema":"https://github.com/citation-style-language/schema/raw/master/csl-citation.json"} </w:instrText>
      </w:r>
      <w:r w:rsidR="006C387A" w:rsidRPr="006505AA">
        <w:rPr>
          <w:rFonts w:eastAsia="Calibri"/>
        </w:rPr>
        <w:fldChar w:fldCharType="separate"/>
      </w:r>
      <w:r w:rsidR="006C387A" w:rsidRPr="006505AA">
        <w:rPr>
          <w:rFonts w:eastAsia="Calibri"/>
          <w:noProof/>
        </w:rPr>
        <w:t>(Niu et al., 2011)</w:t>
      </w:r>
      <w:r w:rsidR="006C387A" w:rsidRPr="006505AA">
        <w:rPr>
          <w:rFonts w:eastAsia="Calibri"/>
        </w:rPr>
        <w:fldChar w:fldCharType="end"/>
      </w:r>
      <w:r w:rsidR="00BE5B64" w:rsidRPr="006505AA">
        <w:rPr>
          <w:rFonts w:eastAsia="Calibri"/>
        </w:rPr>
        <w:t xml:space="preserve"> to ICAR</w:t>
      </w:r>
      <w:r w:rsidR="006C387A" w:rsidRPr="006505AA">
        <w:rPr>
          <w:rFonts w:eastAsia="Calibri"/>
        </w:rPr>
        <w:t xml:space="preserve"> in place of the original Noah model </w:t>
      </w:r>
      <w:r w:rsidR="006C387A" w:rsidRPr="006505AA">
        <w:rPr>
          <w:rFonts w:eastAsia="Calibri"/>
        </w:rPr>
        <w:fldChar w:fldCharType="begin"/>
      </w:r>
      <w:r w:rsidR="00083461">
        <w:rPr>
          <w:rFonts w:eastAsia="Calibri"/>
        </w:rPr>
        <w:instrText xml:space="preserve"> ADDIN ZOTERO_ITEM CSL_CITATION {"citationID":"rbTTl7xf","properties":{"formattedCitation":"(Chen &amp; Dudhia, 2001)","plainCitation":"(Chen &amp; Dudhia, 2001)","noteIndex":0},"citationItems":[{"id":226,"uris":["http://zotero.org/users/5397526/items/GCXY9463"],"itemData":{"id":226,"type":"article-journal","abstract":"This paper addresses and documents a number of issues related to the implementation of an advanced land surface-hydrology model in the Penn State-NCAR fifth-generation Mesoscale Model (MM5). The concept adopted here is that the land surface model should be able to provide not only reasonable diurnal variations of surface heat fluxes as surface boundary conditions for coupled models, but also correct seasonal evolutions of soil moisture in the context of a long-term data assimilation system. In a similar way to that in which the modified Oregon State University land surface model (LSM) has been used in the NCEP global and regional forecast models, it is implemented in MM5 to facilitate the initialization of soil moisture. Also, 1-km resolution vegetation and soil texture maps are introduced in the coupled MM5-LSM system to help identify vegetation/water/ soil characteristics at fine scales and capture the feedback of these land surface forcings. A monthly varying climatological 0.15 degrees x 0.15 degrees green vegetation fraction is utilized to represent the annual control of vegetation on the surface evaporation. Specification of various vegetation and soil parameters is discussed, and the available water capacity in the LSM is extended to account for subgrid-scale heterogeneity. The coupling of the LSM to MM5 is also sensitive to the treatment of the surface layer, especially the calculation of the roughness length for heat/moisture. Including the effect of the molecular sublayer can improve the simulation of surface heat flux. It is shown that the soil thermal and hydraulic conductivities and the surface energy balance are very sensitive to soil moisture changes. Hence, it is necessary to establish an appropriate soil moisture data assimilation system to improve the soil moisture initialization at fine scales.","archive_location":"WOS:000168253900001","container-title":"Monthly Weather Review","DOI":"10.1175/1520-0493(2001)129&lt;0569:Caalsh&gt;2.0.Co;2","ISSN":"0027-0644","issue":"4","journalAbbreviation":"Mon Weather Rev","language":"English","page":"569-585","title":"Coupling an advanced land surface-hydrology model with the Penn State-NCAR MM5 modeling system. Part I: Model implementation and sensitivity","volume":"129","author":[{"family":"Chen","given":"F."},{"family":"Dudhia","given":"J."}],"issued":{"date-parts":[["2001"]]}}}],"schema":"https://github.com/citation-style-language/schema/raw/master/csl-citation.json"} </w:instrText>
      </w:r>
      <w:r w:rsidR="006C387A" w:rsidRPr="006505AA">
        <w:rPr>
          <w:rFonts w:eastAsia="Calibri"/>
        </w:rPr>
        <w:fldChar w:fldCharType="separate"/>
      </w:r>
      <w:r w:rsidR="006C387A" w:rsidRPr="006505AA">
        <w:rPr>
          <w:rFonts w:eastAsia="Calibri"/>
          <w:noProof/>
        </w:rPr>
        <w:t>(Chen &amp; Dudhia, 2001)</w:t>
      </w:r>
      <w:r w:rsidR="006C387A" w:rsidRPr="006505AA">
        <w:rPr>
          <w:rFonts w:eastAsia="Calibri"/>
        </w:rPr>
        <w:fldChar w:fldCharType="end"/>
      </w:r>
      <w:r w:rsidR="00BE5B64" w:rsidRPr="006505AA">
        <w:rPr>
          <w:rFonts w:eastAsia="Calibri"/>
        </w:rPr>
        <w:t xml:space="preserve">. To represent water vapor fluxes off of lakes in a changing climate, a multi-layer lake model was coupled within ICAR </w:t>
      </w:r>
      <w:r w:rsidR="006C387A" w:rsidRPr="006505AA">
        <w:rPr>
          <w:rFonts w:eastAsia="Calibri"/>
        </w:rPr>
        <w:t xml:space="preserve">using the latest lake model from the Weather Research and Forecasting (WRF) model </w:t>
      </w:r>
      <w:r w:rsidR="006C387A" w:rsidRPr="006505AA">
        <w:rPr>
          <w:rFonts w:eastAsia="Calibri"/>
        </w:rPr>
        <w:fldChar w:fldCharType="begin"/>
      </w:r>
      <w:r w:rsidR="00083461">
        <w:rPr>
          <w:rFonts w:eastAsia="Calibri"/>
        </w:rPr>
        <w:instrText xml:space="preserve"> ADDIN ZOTERO_ITEM CSL_CITATION {"citationID":"ITTbibGr","properties":{"formattedCitation":"(Skamarock &amp; Klemp, 2008)","plainCitation":"(Skamarock &amp; Klemp, 2008)","noteIndex":0},"citationItems":[{"id":441,"uris":["http://zotero.org/users/5397526/items/Z6SYXFQK"],"itemData":{"id":441,"type":"article-journal","abstract":"The sub-grid-scale parameterization of clouds is one of the weakest aspects of weather and climate modeling today, and the explicit simulation of clouds will be one of the next major achievements in numerical weather prediction. Research cloud models have been in development over the last 45 years and they continue to be an important tool for investigating clouds, cloud-systems, and other small-scale atmospheric dynamics. The latest generation are now being used for weather prediction. The Advanced Research WRF (ARW) model, representative of this generation and of a class of models using explicit time-splitting integration techniques to efficiently integrate the Euler equations, is described in this paper. It is the first fully compressible conservative-form nonhydrostatic atmospheric model suitable for both research and weather prediction applications. Results are presented demonstrating its ability to resolve strongly nonlinear small-scale phenomena, clouds, and cloud systems. Kinetic energy spectra and other statistics show that the model is simulating small scales in numerical weather prediction applications, while necessarily removing energy at the gridscale but minimizing artificial dissipation at the resolved scales. Filtering requirements for atmospheric models and filters used in the ARW model are discussed. (c) 2007 Elsevier Inc. All rights reserved.","archive_location":"WOS:000255005900004","container-title":"Journal of Computational Physics","DOI":"10.1016/j.jcp.2007.01.037","ISSN":"0021-9991","issue":"7","journalAbbreviation":"J Comput Phys","language":"English","page":"3465-3485","title":"A time-split nonhydrostatic atmospheric model for weather research and forecasting applications","volume":"227","author":[{"family":"Skamarock","given":"W. C."},{"family":"Klemp","given":"J. B."}],"issued":{"date-parts":[["2008",3,20]]}}}],"schema":"https://github.com/citation-style-language/schema/raw/master/csl-citation.json"} </w:instrText>
      </w:r>
      <w:r w:rsidR="006C387A" w:rsidRPr="006505AA">
        <w:rPr>
          <w:rFonts w:eastAsia="Calibri"/>
        </w:rPr>
        <w:fldChar w:fldCharType="separate"/>
      </w:r>
      <w:r w:rsidR="006C387A" w:rsidRPr="006505AA">
        <w:rPr>
          <w:rFonts w:eastAsia="Calibri"/>
          <w:noProof/>
        </w:rPr>
        <w:t>(Skamarock &amp; Klemp, 2008)</w:t>
      </w:r>
      <w:r w:rsidR="006C387A" w:rsidRPr="006505AA">
        <w:rPr>
          <w:rFonts w:eastAsia="Calibri"/>
        </w:rPr>
        <w:fldChar w:fldCharType="end"/>
      </w:r>
      <w:r w:rsidR="00BE5B64" w:rsidRPr="006505AA">
        <w:rPr>
          <w:rFonts w:eastAsia="Calibri"/>
        </w:rPr>
        <w:t xml:space="preserve">. Finally, because changes in future long wave radiation </w:t>
      </w:r>
      <w:r w:rsidR="006C387A" w:rsidRPr="006505AA">
        <w:rPr>
          <w:rFonts w:eastAsia="Calibri"/>
        </w:rPr>
        <w:t xml:space="preserve">and feedbacks due to greenhouse gases </w:t>
      </w:r>
      <w:r w:rsidR="00BE5B64" w:rsidRPr="006505AA">
        <w:rPr>
          <w:rFonts w:eastAsia="Calibri"/>
        </w:rPr>
        <w:t xml:space="preserve">are important for climate projections, we added the </w:t>
      </w:r>
      <w:r w:rsidR="006C387A" w:rsidRPr="006505AA">
        <w:rPr>
          <w:rFonts w:eastAsia="Calibri"/>
        </w:rPr>
        <w:t>Rapid Radiative Transfer Model for GCMs (</w:t>
      </w:r>
      <w:commentRangeStart w:id="17"/>
      <w:r w:rsidR="00BE5B64" w:rsidRPr="006505AA">
        <w:rPr>
          <w:rFonts w:eastAsia="Calibri"/>
        </w:rPr>
        <w:t>RRTMG</w:t>
      </w:r>
      <w:commentRangeEnd w:id="17"/>
      <w:r w:rsidR="00BE5B64" w:rsidRPr="006505AA">
        <w:rPr>
          <w:rStyle w:val="CommentReference"/>
        </w:rPr>
        <w:commentReference w:id="17"/>
      </w:r>
      <w:r w:rsidR="006C387A" w:rsidRPr="006505AA">
        <w:rPr>
          <w:rFonts w:eastAsia="Calibri"/>
        </w:rPr>
        <w:t>)</w:t>
      </w:r>
      <w:r w:rsidR="00BE5B64" w:rsidRPr="006505AA">
        <w:rPr>
          <w:rFonts w:eastAsia="Calibri"/>
        </w:rPr>
        <w:t xml:space="preserve"> radiation parameterization</w:t>
      </w:r>
      <w:r w:rsidR="006C387A" w:rsidRPr="006505AA">
        <w:rPr>
          <w:rFonts w:eastAsia="Calibri"/>
        </w:rPr>
        <w:t xml:space="preserve"> </w:t>
      </w:r>
      <w:r w:rsidR="006C387A" w:rsidRPr="006505AA">
        <w:rPr>
          <w:rFonts w:eastAsia="Calibri"/>
        </w:rPr>
        <w:fldChar w:fldCharType="begin"/>
      </w:r>
      <w:r w:rsidR="00083461">
        <w:rPr>
          <w:rFonts w:eastAsia="Calibri"/>
        </w:rPr>
        <w:instrText xml:space="preserve"> ADDIN ZOTERO_ITEM CSL_CITATION {"citationID":"ytBNMU5w","properties":{"formattedCitation":"(Iacono et al., 2008)","plainCitation":"(Iacono et al., 2008)","noteIndex":0},"citationItems":[{"id":44,"uris":["http://zotero.org/users/5397526/items/GGYFGIKR"],"itemData":{"id":44,"type":"article-journal","abstract":"Abstract [1] A primary component of the observed recent climate change is the radiative forcing from increased concentrations of long-lived greenhouse gases (LLGHGs). Effective simulation of anthropogenic climate change by general circulation models (GCMs) is ...","container-title":"Journal of Geophysical Research","DOI":"10.1029/2008jd009944","ISSN":"0148-0227","issue":"D13","journalAbbreviation":"Journal of Geophysical Research: Atmospheres","page":"D13103","title":"Radiative forcing by long-lived greenhouse gases: Calculations with the AER radiative transfer models","volume":"113","author":[{"family":"Iacono","given":"Michael J."},{"family":"Delamere","given":"Jennifer S."},{"family":"Mlawer","given":"Eli J."},{"family":"Shephard","given":"Mark W."},{"family":"Clough","given":"Shepard A."},{"family":"Collins","given":"William D."}],"issued":{"date-parts":[["2008"]]}}}],"schema":"https://github.com/citation-style-language/schema/raw/master/csl-citation.json"} </w:instrText>
      </w:r>
      <w:r w:rsidR="006C387A" w:rsidRPr="006505AA">
        <w:rPr>
          <w:rFonts w:eastAsia="Calibri"/>
        </w:rPr>
        <w:fldChar w:fldCharType="separate"/>
      </w:r>
      <w:r w:rsidR="006C387A" w:rsidRPr="006505AA">
        <w:rPr>
          <w:rFonts w:eastAsia="Calibri"/>
          <w:noProof/>
        </w:rPr>
        <w:t>(Iacono et al., 2008)</w:t>
      </w:r>
      <w:r w:rsidR="006C387A" w:rsidRPr="006505AA">
        <w:rPr>
          <w:rFonts w:eastAsia="Calibri"/>
        </w:rPr>
        <w:fldChar w:fldCharType="end"/>
      </w:r>
      <w:r w:rsidR="00BE5B64" w:rsidRPr="006505AA">
        <w:rPr>
          <w:rFonts w:eastAsia="Calibri"/>
        </w:rPr>
        <w:t xml:space="preserve"> to ICAR. The addition</w:t>
      </w:r>
      <w:r w:rsidR="00AB78D9" w:rsidRPr="006505AA">
        <w:rPr>
          <w:rFonts w:eastAsia="Calibri"/>
        </w:rPr>
        <w:t>s</w:t>
      </w:r>
      <w:r w:rsidR="00BE5B64" w:rsidRPr="006505AA">
        <w:rPr>
          <w:rFonts w:eastAsia="Calibri"/>
        </w:rPr>
        <w:t xml:space="preserve"> of Noah-MP and RRTMG were found to improve ICAR temperature biases in the historical period.</w:t>
      </w:r>
    </w:p>
    <w:p w14:paraId="74A8950D" w14:textId="77777777" w:rsidR="00BE5B64" w:rsidRPr="006505AA" w:rsidRDefault="00BE5B64" w:rsidP="00BE5B64">
      <w:pPr>
        <w:spacing w:after="0" w:line="360" w:lineRule="auto"/>
        <w:rPr>
          <w:rFonts w:eastAsia="Calibri"/>
        </w:rPr>
      </w:pPr>
      <w:r w:rsidRPr="006505AA">
        <w:rPr>
          <w:rFonts w:eastAsia="Calibri"/>
        </w:rPr>
        <w:t xml:space="preserve"> </w:t>
      </w:r>
    </w:p>
    <w:p w14:paraId="240619AF" w14:textId="05C0700C" w:rsidR="00E65BD3" w:rsidRPr="006505AA" w:rsidRDefault="006A51B8">
      <w:pPr>
        <w:spacing w:after="0" w:line="360" w:lineRule="auto"/>
        <w:rPr>
          <w:rFonts w:eastAsia="Calibri"/>
        </w:rPr>
      </w:pPr>
      <w:r w:rsidRPr="006505AA">
        <w:rPr>
          <w:rFonts w:eastAsia="Calibri"/>
        </w:rPr>
        <w:t xml:space="preserve">Over the course of testing ICAR with GCM data, it was determined that raw </w:t>
      </w:r>
      <w:r w:rsidR="007A5EC4" w:rsidRPr="006505AA">
        <w:rPr>
          <w:rFonts w:eastAsia="Calibri"/>
        </w:rPr>
        <w:t>GCM</w:t>
      </w:r>
      <w:r w:rsidRPr="006505AA">
        <w:rPr>
          <w:rFonts w:eastAsia="Calibri"/>
        </w:rPr>
        <w:t xml:space="preserve"> outputs had too many biases to realistically reproduce the regional hydroclimate of the Columbia River Basin</w:t>
      </w:r>
      <w:r w:rsidR="00E0013D" w:rsidRPr="006505AA">
        <w:rPr>
          <w:rFonts w:eastAsia="Calibri"/>
        </w:rPr>
        <w:t xml:space="preserve"> using </w:t>
      </w:r>
      <w:r w:rsidR="00AB78D9" w:rsidRPr="006505AA">
        <w:rPr>
          <w:rFonts w:eastAsia="Calibri"/>
        </w:rPr>
        <w:t xml:space="preserve">a physically based atmospheric </w:t>
      </w:r>
      <w:proofErr w:type="gramStart"/>
      <w:r w:rsidR="00AB78D9" w:rsidRPr="006505AA">
        <w:rPr>
          <w:rFonts w:eastAsia="Calibri"/>
        </w:rPr>
        <w:t>model, and</w:t>
      </w:r>
      <w:proofErr w:type="gramEnd"/>
      <w:r w:rsidR="00AB78D9" w:rsidRPr="006505AA">
        <w:rPr>
          <w:rFonts w:eastAsia="Calibri"/>
        </w:rPr>
        <w:t xml:space="preserve"> thus were not suitable as direct inputs to ICAR</w:t>
      </w:r>
      <w:r w:rsidRPr="006505AA">
        <w:rPr>
          <w:rFonts w:eastAsia="Calibri"/>
        </w:rPr>
        <w:t xml:space="preserve">. To correct this, </w:t>
      </w:r>
      <w:r w:rsidR="00FD2A22" w:rsidRPr="006505AA">
        <w:rPr>
          <w:rFonts w:eastAsia="Calibri"/>
        </w:rPr>
        <w:t xml:space="preserve">prior to </w:t>
      </w:r>
      <w:r w:rsidR="00550E0F" w:rsidRPr="006505AA">
        <w:rPr>
          <w:rFonts w:eastAsia="Calibri"/>
        </w:rPr>
        <w:t>using</w:t>
      </w:r>
      <w:r w:rsidR="00FD2A22" w:rsidRPr="006505AA">
        <w:rPr>
          <w:rFonts w:eastAsia="Calibri"/>
        </w:rPr>
        <w:t xml:space="preserve"> the raw GCM data in ICAR</w:t>
      </w:r>
      <w:r w:rsidR="00AB78D9" w:rsidRPr="006505AA">
        <w:rPr>
          <w:rFonts w:eastAsia="Calibri"/>
        </w:rPr>
        <w:t xml:space="preserve">, a </w:t>
      </w:r>
      <w:r w:rsidR="006C387A" w:rsidRPr="006505AA">
        <w:rPr>
          <w:rFonts w:eastAsia="Calibri"/>
        </w:rPr>
        <w:t xml:space="preserve">statistical </w:t>
      </w:r>
      <w:r w:rsidRPr="006505AA">
        <w:rPr>
          <w:rFonts w:eastAsia="Calibri"/>
        </w:rPr>
        <w:t xml:space="preserve">bias correction method </w:t>
      </w:r>
      <w:commentRangeStart w:id="18"/>
      <w:commentRangeStart w:id="19"/>
      <w:commentRangeStart w:id="20"/>
      <w:r w:rsidRPr="006505AA">
        <w:rPr>
          <w:rFonts w:eastAsia="Calibri"/>
        </w:rPr>
        <w:t>was developed and implemented as part of this project</w:t>
      </w:r>
      <w:commentRangeEnd w:id="18"/>
      <w:r w:rsidR="005119AE" w:rsidRPr="006505AA">
        <w:rPr>
          <w:rStyle w:val="CommentReference"/>
        </w:rPr>
        <w:commentReference w:id="18"/>
      </w:r>
      <w:commentRangeEnd w:id="19"/>
      <w:r w:rsidR="008A5DD4" w:rsidRPr="006505AA">
        <w:rPr>
          <w:rStyle w:val="CommentReference"/>
        </w:rPr>
        <w:commentReference w:id="19"/>
      </w:r>
      <w:commentRangeEnd w:id="20"/>
      <w:r w:rsidR="00490222" w:rsidRPr="006505AA">
        <w:rPr>
          <w:rStyle w:val="CommentReference"/>
        </w:rPr>
        <w:commentReference w:id="20"/>
      </w:r>
      <w:r w:rsidR="00AB78D9" w:rsidRPr="006505AA">
        <w:rPr>
          <w:rFonts w:eastAsia="Calibri"/>
        </w:rPr>
        <w:t xml:space="preserve"> to correct the 6-hourly, 3-dimensional atmospheric boundary conditions (temperature, humidity, and winds)</w:t>
      </w:r>
      <w:r w:rsidRPr="006505AA">
        <w:rPr>
          <w:rFonts w:eastAsia="Calibri"/>
        </w:rPr>
        <w:t xml:space="preserve">. The source code for this bias correction technique is now available on </w:t>
      </w:r>
      <w:commentRangeStart w:id="21"/>
      <w:commentRangeStart w:id="22"/>
      <w:commentRangeStart w:id="23"/>
      <w:r w:rsidRPr="006505AA">
        <w:rPr>
          <w:rFonts w:eastAsia="Calibri"/>
        </w:rPr>
        <w:t>GitHub</w:t>
      </w:r>
      <w:commentRangeEnd w:id="21"/>
      <w:r w:rsidRPr="006505AA">
        <w:rPr>
          <w:rStyle w:val="CommentReference"/>
        </w:rPr>
        <w:commentReference w:id="21"/>
      </w:r>
      <w:commentRangeEnd w:id="22"/>
      <w:r w:rsidR="008A5DD4" w:rsidRPr="006505AA">
        <w:rPr>
          <w:rStyle w:val="CommentReference"/>
        </w:rPr>
        <w:commentReference w:id="22"/>
      </w:r>
      <w:commentRangeEnd w:id="23"/>
      <w:r w:rsidR="00490222" w:rsidRPr="006505AA">
        <w:rPr>
          <w:rStyle w:val="CommentReference"/>
        </w:rPr>
        <w:commentReference w:id="23"/>
      </w:r>
      <w:r w:rsidR="00AB78D9" w:rsidRPr="006505AA">
        <w:rPr>
          <w:rStyle w:val="FootnoteReference"/>
          <w:rFonts w:eastAsia="Calibri"/>
        </w:rPr>
        <w:footnoteReference w:id="2"/>
      </w:r>
      <w:r w:rsidRPr="006505AA">
        <w:rPr>
          <w:rFonts w:eastAsia="Calibri"/>
        </w:rPr>
        <w:t xml:space="preserve">. </w:t>
      </w:r>
      <w:r w:rsidR="00797AAB" w:rsidRPr="006505AA">
        <w:rPr>
          <w:rFonts w:eastAsia="Calibri"/>
        </w:rPr>
        <w:t xml:space="preserve">The complete workflow is shown in figure 2. </w:t>
      </w:r>
    </w:p>
    <w:p w14:paraId="5F6C6F18" w14:textId="45FD0D44" w:rsidR="00B33EAF" w:rsidRPr="00B94593" w:rsidRDefault="00B33EAF" w:rsidP="00B33EAF">
      <w:pPr>
        <w:pStyle w:val="Heading2"/>
        <w:ind w:left="360"/>
        <w:rPr>
          <w:rFonts w:eastAsia="Calibri"/>
          <w:b/>
          <w:bCs/>
        </w:rPr>
      </w:pPr>
      <w:bookmarkStart w:id="24" w:name="_Hlk182592846"/>
      <w:r w:rsidRPr="00B94593">
        <w:rPr>
          <w:rFonts w:eastAsia="Calibri"/>
          <w:b/>
          <w:bCs/>
        </w:rPr>
        <w:t xml:space="preserve">2.2 Global Climate Model Ensembles </w:t>
      </w:r>
      <w:bookmarkEnd w:id="24"/>
    </w:p>
    <w:p w14:paraId="0DC2BE05" w14:textId="1D7E96FD" w:rsidR="003B7DDF" w:rsidRDefault="00000000" w:rsidP="003B7DDF">
      <w:pPr>
        <w:spacing w:after="0" w:line="360" w:lineRule="auto"/>
        <w:rPr>
          <w:rFonts w:eastAsia="Calibri"/>
        </w:rPr>
      </w:pPr>
      <w:bookmarkStart w:id="25" w:name="_heading=h.t8ybklio5070" w:colFirst="0" w:colLast="0"/>
      <w:bookmarkEnd w:id="25"/>
      <w:r w:rsidRPr="006505AA">
        <w:rPr>
          <w:rFonts w:eastAsia="Calibri"/>
        </w:rPr>
        <w:t xml:space="preserve">ICAR was used to downscale </w:t>
      </w:r>
      <w:r w:rsidR="00FB2FCC" w:rsidRPr="006505AA">
        <w:rPr>
          <w:rFonts w:eastAsia="Calibri"/>
        </w:rPr>
        <w:t>spatially coarse output from</w:t>
      </w:r>
      <w:r w:rsidRPr="006505AA">
        <w:rPr>
          <w:rFonts w:eastAsia="Calibri"/>
        </w:rPr>
        <w:t xml:space="preserve"> 14 GCMs to a 6 km grid.  This included eight GCMs from the Coupled Model Intercomparison Project phase 5 (CMIP5) for each of two Representative Concentration Pathways (RCP) scenarios, RCP 4.5 and RCP 8.5. This also included six models from CMIP phase 6 (CMIP6) for three Shared Socio-economic Pathways (SSP) scenarios, SSP2-4.5, SSP3-7.0, and SSP5-8.5</w:t>
      </w:r>
      <w:r w:rsidR="00FB2FCC" w:rsidRPr="006505AA">
        <w:rPr>
          <w:rFonts w:eastAsia="Calibri"/>
        </w:rPr>
        <w:t xml:space="preserve"> (Table 1)</w:t>
      </w:r>
      <w:r w:rsidRPr="006505AA">
        <w:rPr>
          <w:rFonts w:eastAsia="Calibri"/>
        </w:rPr>
        <w:t xml:space="preserve">. </w:t>
      </w:r>
      <w:r w:rsidR="00FB2FCC" w:rsidRPr="006505AA">
        <w:rPr>
          <w:rFonts w:eastAsia="Calibri"/>
        </w:rPr>
        <w:t xml:space="preserve">All downscaled simulations included the period 1950-2099. </w:t>
      </w:r>
      <w:commentRangeStart w:id="26"/>
      <w:r w:rsidR="00FB2FCC" w:rsidRPr="006505AA">
        <w:rPr>
          <w:rFonts w:eastAsia="Calibri"/>
        </w:rPr>
        <w:t>An additional</w:t>
      </w:r>
      <w:r w:rsidRPr="006505AA">
        <w:rPr>
          <w:rFonts w:eastAsia="Calibri"/>
        </w:rPr>
        <w:t xml:space="preserve"> CMIP6 model</w:t>
      </w:r>
      <w:r w:rsidR="00490222" w:rsidRPr="006505AA">
        <w:rPr>
          <w:rFonts w:eastAsia="Calibri"/>
        </w:rPr>
        <w:t>, CESM2,</w:t>
      </w:r>
      <w:r w:rsidR="00FB2FCC" w:rsidRPr="006505AA">
        <w:rPr>
          <w:rFonts w:eastAsia="Calibri"/>
        </w:rPr>
        <w:t xml:space="preserve"> was added for SSP3-7.0 </w:t>
      </w:r>
      <w:r w:rsidR="00490222" w:rsidRPr="006505AA">
        <w:rPr>
          <w:rFonts w:eastAsia="Calibri"/>
        </w:rPr>
        <w:t>because it</w:t>
      </w:r>
      <w:r w:rsidR="00FB2FCC" w:rsidRPr="006505AA">
        <w:rPr>
          <w:rFonts w:eastAsia="Calibri"/>
        </w:rPr>
        <w:t xml:space="preserve"> </w:t>
      </w:r>
      <w:r w:rsidRPr="006505AA">
        <w:rPr>
          <w:rFonts w:eastAsia="Calibri"/>
        </w:rPr>
        <w:t xml:space="preserve">included 10 different ensemble members that each simulated the </w:t>
      </w:r>
      <w:proofErr w:type="gramStart"/>
      <w:r w:rsidRPr="006505AA">
        <w:rPr>
          <w:rFonts w:eastAsia="Calibri"/>
        </w:rPr>
        <w:t>time period</w:t>
      </w:r>
      <w:proofErr w:type="gramEnd"/>
      <w:r w:rsidRPr="006505AA">
        <w:rPr>
          <w:rFonts w:eastAsia="Calibri"/>
        </w:rPr>
        <w:t xml:space="preserve"> 1850</w:t>
      </w:r>
      <w:r w:rsidR="00E91D46" w:rsidRPr="006505AA">
        <w:rPr>
          <w:rFonts w:eastAsia="Calibri"/>
        </w:rPr>
        <w:t>-</w:t>
      </w:r>
      <w:commentRangeStart w:id="27"/>
      <w:r w:rsidRPr="006505AA">
        <w:rPr>
          <w:rFonts w:eastAsia="Calibri"/>
        </w:rPr>
        <w:t>2</w:t>
      </w:r>
      <w:commentRangeEnd w:id="27"/>
      <w:r w:rsidR="00FB2FCC" w:rsidRPr="006505AA">
        <w:rPr>
          <w:rStyle w:val="CommentReference"/>
        </w:rPr>
        <w:commentReference w:id="27"/>
      </w:r>
      <w:r w:rsidR="00490222" w:rsidRPr="006505AA">
        <w:rPr>
          <w:rFonts w:eastAsia="Calibri"/>
        </w:rPr>
        <w:t>099</w:t>
      </w:r>
      <w:r w:rsidR="00FB2FCC" w:rsidRPr="006505AA">
        <w:rPr>
          <w:rFonts w:eastAsia="Calibri"/>
        </w:rPr>
        <w:t xml:space="preserve"> </w:t>
      </w:r>
      <w:r w:rsidR="00490222" w:rsidRPr="006505AA">
        <w:rPr>
          <w:rFonts w:eastAsia="Calibri"/>
        </w:rPr>
        <w:t xml:space="preserve">in a Large Ensemble </w:t>
      </w:r>
      <w:r w:rsidR="00FB2FCC" w:rsidRPr="006505AA">
        <w:rPr>
          <w:rFonts w:eastAsia="Calibri"/>
        </w:rPr>
        <w:t>(CESM2-LE)</w:t>
      </w:r>
      <w:r w:rsidRPr="006505AA">
        <w:rPr>
          <w:rFonts w:eastAsia="Calibri"/>
        </w:rPr>
        <w:t xml:space="preserve">. </w:t>
      </w:r>
      <w:commentRangeEnd w:id="26"/>
      <w:r w:rsidR="006B020D" w:rsidRPr="006505AA">
        <w:rPr>
          <w:rFonts w:eastAsia="Calibri"/>
        </w:rPr>
        <w:t xml:space="preserve">Large ensembles such as the CESM2-LE are useful to distinguish a forced climate change response from natural (random) variability.  Each of the ensemble members represents a different, plausible, natural variation in projected future </w:t>
      </w:r>
      <w:r w:rsidR="006B020D" w:rsidRPr="006505AA">
        <w:rPr>
          <w:rFonts w:eastAsia="Calibri"/>
        </w:rPr>
        <w:lastRenderedPageBreak/>
        <w:t xml:space="preserve">climate.  In addition, the large historical simulation period enables a more complete evaluation of the natural variability that could have occurred over the past 150 years. </w:t>
      </w:r>
      <w:r w:rsidR="00E91D46" w:rsidRPr="006505AA">
        <w:rPr>
          <w:rStyle w:val="CommentReference"/>
        </w:rPr>
        <w:commentReference w:id="26"/>
      </w:r>
      <w:r w:rsidR="006B020D" w:rsidRPr="006505AA">
        <w:rPr>
          <w:rFonts w:eastAsia="Calibri"/>
        </w:rPr>
        <w:t xml:space="preserve">The CESM2-LE was selected for this because there are relatively few such Large Ensembles at present that saved the necessary 6-hourly 3D atmospheric data to run ICAR. </w:t>
      </w:r>
      <w:r w:rsidR="006505AA" w:rsidRPr="006505AA">
        <w:rPr>
          <w:rFonts w:eastAsia="Calibri"/>
        </w:rPr>
        <w:t>In total, this represented 39 model simulations and 6,850 simulation years, two of the CMIP5 RCP-4.5 simulations had problems in the data (Table 1).</w:t>
      </w:r>
    </w:p>
    <w:p w14:paraId="6278D46B" w14:textId="77777777" w:rsidR="003B7DDF" w:rsidRPr="006505AA" w:rsidRDefault="003B7DDF" w:rsidP="003B7DDF">
      <w:pPr>
        <w:pStyle w:val="Heading2"/>
        <w:ind w:left="360"/>
        <w:rPr>
          <w:rFonts w:eastAsia="Calibri"/>
        </w:rPr>
      </w:pPr>
      <w:r w:rsidRPr="006505AA">
        <w:rPr>
          <w:rFonts w:eastAsia="Calibri"/>
        </w:rPr>
        <w:t>2.3 GCM and ICAR Model Evaluation</w:t>
      </w:r>
    </w:p>
    <w:p w14:paraId="4F87C2E1" w14:textId="77777777" w:rsidR="003B7DDF" w:rsidRPr="006505AA" w:rsidRDefault="003B7DDF" w:rsidP="003B7DDF">
      <w:pPr>
        <w:pStyle w:val="Heading3"/>
        <w:ind w:left="540"/>
        <w:rPr>
          <w:rFonts w:eastAsia="Calibri"/>
        </w:rPr>
      </w:pPr>
      <w:bookmarkStart w:id="28" w:name="_heading=h.oqro2ugb9jln" w:colFirst="0" w:colLast="0"/>
      <w:bookmarkStart w:id="29" w:name="_heading=h.ikztttrtaik5" w:colFirst="0" w:colLast="0"/>
      <w:bookmarkEnd w:id="28"/>
      <w:bookmarkEnd w:id="29"/>
      <w:r w:rsidRPr="006505AA">
        <w:rPr>
          <w:rFonts w:eastAsia="Calibri"/>
        </w:rPr>
        <w:t>2.3.1 Global Climate Model Skill</w:t>
      </w:r>
    </w:p>
    <w:p w14:paraId="429376EE" w14:textId="3C3B5D78" w:rsidR="003B7DDF" w:rsidRDefault="003B7DDF" w:rsidP="007C0870">
      <w:pPr>
        <w:spacing w:after="0" w:line="360" w:lineRule="auto"/>
      </w:pPr>
      <w:r w:rsidRPr="006505AA">
        <w:rPr>
          <w:rFonts w:eastAsia="Calibri"/>
        </w:rPr>
        <w:t xml:space="preserve">To </w:t>
      </w:r>
      <w:sdt>
        <w:sdtPr>
          <w:tag w:val="goog_rdk_10"/>
          <w:id w:val="-2081821485"/>
        </w:sdtPr>
        <w:sdtContent>
          <w:r w:rsidRPr="006505AA">
            <w:rPr>
              <w:rFonts w:eastAsia="Calibri"/>
            </w:rPr>
            <w:t>assess</w:t>
          </w:r>
        </w:sdtContent>
      </w:sdt>
      <w:sdt>
        <w:sdtPr>
          <w:tag w:val="goog_rdk_11"/>
          <w:id w:val="-754984431"/>
          <w:showingPlcHdr/>
        </w:sdtPr>
        <w:sdtContent>
          <w:r w:rsidR="00B94593">
            <w:t xml:space="preserve">     </w:t>
          </w:r>
        </w:sdtContent>
      </w:sdt>
      <w:r w:rsidRPr="006505AA">
        <w:rPr>
          <w:rFonts w:eastAsia="Calibri"/>
        </w:rPr>
        <w:t xml:space="preserve"> the viability of the use of </w:t>
      </w:r>
      <w:commentRangeStart w:id="30"/>
      <w:r w:rsidRPr="006505AA">
        <w:t>GCMs</w:t>
      </w:r>
      <w:r w:rsidRPr="006505AA">
        <w:rPr>
          <w:rFonts w:eastAsia="Calibri"/>
        </w:rPr>
        <w:t xml:space="preserve"> </w:t>
      </w:r>
      <w:commentRangeEnd w:id="30"/>
      <w:r w:rsidRPr="006505AA">
        <w:rPr>
          <w:rStyle w:val="CommentReference"/>
        </w:rPr>
        <w:commentReference w:id="30"/>
      </w:r>
      <w:commentRangeStart w:id="31"/>
      <w:commentRangeEnd w:id="31"/>
      <w:r w:rsidRPr="006505AA">
        <w:commentReference w:id="31"/>
      </w:r>
      <w:r w:rsidRPr="006505AA">
        <w:rPr>
          <w:rFonts w:eastAsia="Calibri"/>
        </w:rPr>
        <w:t xml:space="preserve">to understand variability in extreme precipitation, it is necessary to evaluate their representation of the global circulation that matters most for this, atmospheric rivers </w:t>
      </w:r>
      <w:r w:rsidRPr="006505AA">
        <w:rPr>
          <w:rFonts w:eastAsia="Calibri"/>
        </w:rPr>
        <w:fldChar w:fldCharType="begin"/>
      </w:r>
      <w:r w:rsidR="00083461">
        <w:rPr>
          <w:rFonts w:eastAsia="Calibri"/>
        </w:rPr>
        <w:instrText xml:space="preserve"> ADDIN ZOTERO_ITEM CSL_CITATION {"citationID":"Rednstzi","properties":{"formattedCitation":"(Gershunov et al., 2019; Ralph et al., 2011; Rutz et al., 2014; Warner et al., 2012)","plainCitation":"(Gershunov et al., 2019; Ralph et al., 2011; Rutz et al., 2014; Warner et al., 2012)","noteIndex":0},"citationItems":[{"id":1131,"uris":["http://zotero.org/users/5397526/items/Z2JH8IB6"],"itemData":{"id":1131,"type":"article-journal","abstract":"Abstract\n            Daily precipitation in California has been projected to become less frequent even as precipitation extremes intensify, leading to uncertainty in the overall response to climate warming. Precipitation extremes are historically associated with Atmospheric Rivers (ARs). Sixteen global climate models are evaluated for realism in modeled historical AR behavior and contribution of the resulting daily precipitation to annual total precipitation over Western North America. The five most realistic models display consistent changes in future AR behavior, constraining the spread of the full ensemble. They, moreover, project increasing year-to-year variability of total annual precipitation, particularly over California, where change in total annual precipitation is not projected with confidence. Focusing on three representative river basins along the West Coast, we show that, while the decrease in precipitation frequency is mostly due to non-AR events, the increase in heavy and extreme precipitation is almost entirely due to ARs. This research demonstrates that examining meteorological causes of precipitation regime change can lead to better and more nuanced understanding of climate projections. It highlights the critical role of future changes in ARs to Western water resources, especially over California.","container-title":"Scientific Reports","DOI":"10.1038/s41598-019-46169-w","ISSN":"2045-2322","issue":"1","journalAbbreviation":"Sci Rep","language":"en","page":"9944","source":"DOI.org (Crossref)","title":"Precipitation regime change in Western North America: The role of Atmospheric Rivers","title-short":"Precipitation regime change in Western North America","volume":"9","author":[{"family":"Gershunov","given":"Alexander"},{"family":"Shulgina","given":"Tamara"},{"family":"Clemesha","given":"Rachel E. S."},{"family":"Guirguis","given":"Kristen"},{"family":"Pierce","given":"David W."},{"family":"Dettinger","given":"Michael D."},{"family":"Lavers","given":"David A."},{"family":"Cayan","given":"Daniel R."},{"family":"Polade","given":"Suraj D."},{"family":"Kalansky","given":"Julie"},{"family":"Ralph","given":"F. Martin"}],"issued":{"date-parts":[["2019",7,9]]}}},{"id":1129,"uris":["http://zotero.org/users/5397526/items/JBBCV5EY"],"itemData":{"id":1129,"type":"article-journal","abstract":"A case study is presented of an atmospheric river (AR) that produced heavy precipitation in the U.S. Pacific Northwest during March 2005. The study documents several key ingredients from the planetary scale to the mesoscale that contributed to the extreme nature of this event. The multiscale analysis uses unique experimental data collected by the National Oceanic and Atmospheric Administration (NOAA) P-3 aircraft operated from Hawaii, coastal wind profiler and global positioning system (GPS) meteorological stations in Oregon, and satellite and global reanalysis data. Moving from larger scales to smaller scales, the primary findings of this study are as follow: 1) phasing of several major planetary-scale phenomena influenced by tropical–extratropical interactions led to the direct entrainment of tropical water vapor into the AR near Hawaii, 2) dropsonde observations documented the northward advection of tropical water vapor into the subtropical extension of the midlatitude AR, and 3) a mesoscale frontal wave increased the duration of AR conditions at landfall in the Pacific Northwest.","container-title":"Monthly Weather Review","DOI":"10.1175/2010MWR3596.1","ISSN":"0027-0644, 1520-0493","issue":"4","journalAbbreviation":"Mon. Wea. Rev.","language":"en","page":"1169-1189","source":"DOI.org (Crossref)","title":"A Multiscale Observational Case Study of a Pacific Atmospheric River Exhibiting Tropical–Extratropical Connections and a Mesoscale Frontal Wave","volume":"139","author":[{"family":"Ralph","given":"F. Martin"},{"family":"Neiman","given":"Paul J."},{"family":"Kiladis","given":"George N."},{"family":"Weickmann","given":"Klaus"},{"family":"Reynolds","given":"David W."}],"issued":{"date-parts":[["2011",4]]}}},{"id":1127,"uris":["http://zotero.org/users/5397526/items/S7XQ2GGX"],"itemData":{"id":1127,"type":"article-journal","abstract":"Abstract\n            Narrow corridors of water vapor transport known as atmospheric rivers (ARs) contribute to extreme precipitation and flooding along the West Coast of the United States, but knowledge of their influence over the interior is limited. Here, the authors use Interim European Centre for Medium-Range Weather Forecasts (ECMWF) Re-Analysis (ERA-Interim) data, Climate Prediction Center (CPC) precipitation analyses, and Snowpack Telemetry (SNOTEL) observations to describe the characteristics of cool-season (November–April) ARs over the western United States. It is shown that AR frequency and duration exhibit a maximum along the Oregon–Washington coast, a strong transition zone upwind (west) of and over the Cascade–Sierra ranges, and a broad minimum that extends from the “high” Sierra south of Lake Tahoe eastward across the central Great Basin and into the deep interior. East of the Cascade–Sierra ranges, AR frequency and duration are largest over the interior northwest, while AR duration is large compared to AR frequency over the interior southwest. The fractions of cool-season precipitation and top-decile 24-h precipitation events attributable to ARs are largest over and west of the Cascade–Sierra ranges. Farther east, these fractions are largest over the northwest and southwest interior, with distinctly different large-scale patterns and AR orientations enabling AR penetration into each of these regions. In contrast, AR-related precipitation over the Great Basin east of the high Sierra is rare. These results indicate that water vapor depletion over major topographic barriers is a key contributor to AR decay, with ARs playing a more prominent role in the inland precipitation climatology where lower or less continuous topography facilitates the inland penetration of ARs.","container-title":"Monthly Weather Review","DOI":"10.1175/MWR-D-13-00168.1","ISSN":"0027-0644, 1520-0493","issue":"2","language":"en","page":"905-921","source":"DOI.org (Crossref)","title":"Climatological Characteristics of Atmospheric Rivers and Their Inland Penetration over the Western United States","volume":"142","author":[{"family":"Rutz","given":"Jonathan J."},{"family":"Steenburgh","given":"W. James"},{"family":"Ralph","given":"F. Martin"}],"issued":{"date-parts":[["2014",2,1]]}}},{"id":1133,"uris":["http://zotero.org/users/5397526/items/8HW2K8H3"],"itemData":{"id":1133,"type":"article-journal","abstract":"Abstract\n            Extreme precipitation events impact the Pacific Northwest during winter months, causing flooding, landslides, extensive property damage, and loss of life. Outstanding questions about such events include whether there are a range of associated synoptic evolutions, whether such evolutions vary along the coast, and the associated rainfall duration and variability. To answer these questions, this study uses 60 years of National Climatic Data Center (NCDC) daily precipitation observations to identify the top 50 events in two-day precipitation at six coastal stations from northern California to northwest Washington. NCEP–NCAR reanalysis data were used to construct synoptic composite evolutions of these events for each coastal location. Most regional flooding events are associated with precipitation periods of 24 h or less, and two-day precipitation totals identify nearly all major events. Precipitation areas of major events are generally narrow, roughly 200 km in width, and most are associated with atmospheric rivers. Composite evolutions indicate negative anomalies in sea level pressure and upper-level height in the central Pacific, high pressure anomalies over the southwest United States, large positive 850-hPa temperature anomalies along the coast and offshore, and enhanced precipitable water and integrated water vapor fluxes over southwest to northeast swaths. A small subset of extreme precipitation events over the southern portion of the domain is associated with a very different synoptic evolution: a sharp trough in northwesterly flow and post-cold-frontal convection. High precipitable water values are more frequent during the summer, but are not associated with heavy precipitation due to upper-level ridging over the eastern Pacific and weak onshore flow that limit upward vertical velocities.","container-title":"Monthly Weather Review","DOI":"10.1175/MWR-D-11-00197.1","ISSN":"0027-0644, 1520-0493","issue":"7","page":"2021-2043","source":"DOI.org (Crossref)","title":"Wintertime Extreme Precipitation Events along the Pacific Northwest Coast: Climatology and Synoptic Evolution","title-short":"Wintertime Extreme Precipitation Events along the Pacific Northwest Coast","volume":"140","author":[{"family":"Warner","given":"Michael D."},{"family":"Mass","given":"Clifford F."},{"family":"Salathé","given":"Eric P."}],"issued":{"date-parts":[["2012",7]]}}}],"schema":"https://github.com/citation-style-language/schema/raw/master/csl-citation.json"} </w:instrText>
      </w:r>
      <w:r w:rsidRPr="006505AA">
        <w:rPr>
          <w:rFonts w:eastAsia="Calibri"/>
        </w:rPr>
        <w:fldChar w:fldCharType="separate"/>
      </w:r>
      <w:r w:rsidRPr="006505AA">
        <w:rPr>
          <w:rFonts w:eastAsia="Calibri"/>
          <w:noProof/>
        </w:rPr>
        <w:t>(Gershunov et al., 2019; Ralph et al., 2011; Rutz et al., 2014; Warner et al., 2012)</w:t>
      </w:r>
      <w:r w:rsidRPr="006505AA">
        <w:rPr>
          <w:rFonts w:eastAsia="Calibri"/>
        </w:rPr>
        <w:fldChar w:fldCharType="end"/>
      </w:r>
      <w:r w:rsidRPr="006505AA">
        <w:rPr>
          <w:rFonts w:eastAsia="Calibri"/>
        </w:rPr>
        <w:t>.  While A</w:t>
      </w:r>
      <w:commentRangeStart w:id="32"/>
      <w:r w:rsidRPr="006505AA">
        <w:rPr>
          <w:rFonts w:eastAsia="Calibri"/>
        </w:rPr>
        <w:t>tmospheric Rivers</w:t>
      </w:r>
      <w:commentRangeEnd w:id="32"/>
      <w:r w:rsidRPr="006505AA">
        <w:rPr>
          <w:rStyle w:val="CommentReference"/>
        </w:rPr>
        <w:commentReference w:id="32"/>
      </w:r>
      <w:r w:rsidRPr="006505AA">
        <w:rPr>
          <w:rFonts w:eastAsia="Calibri"/>
        </w:rPr>
        <w:t xml:space="preserve"> (ARs) can be identified by a large array of tracking methods </w:t>
      </w:r>
      <w:r w:rsidRPr="006505AA">
        <w:rPr>
          <w:rFonts w:eastAsia="Calibri"/>
        </w:rPr>
        <w:fldChar w:fldCharType="begin"/>
      </w:r>
      <w:r w:rsidR="00083461">
        <w:rPr>
          <w:rFonts w:eastAsia="Calibri"/>
        </w:rPr>
        <w:instrText xml:space="preserve"> ADDIN ZOTERO_ITEM CSL_CITATION {"citationID":"en4grIqI","properties":{"formattedCitation":"(Shields et al., 2023)","plainCitation":"(Shields et al., 2023)","noteIndex":0},"citationItems":[{"id":1135,"uris":["http://zotero.org/users/5397526/items/VQRQKSCK"],"itemData":{"id":1135,"type":"article-journal","abstract":"Abstract\n            Atmospheric rivers (ARs) are long, narrow synoptic scale weather features important for Earth’s hydrological cycle typically transporting water vapor poleward, delivering precipitation important for local climates. Understanding ARs in a warming climate is problematic because the AR response to climate change is tied to how the feature is defined. The Atmospheric River Tracking Method Intercomparison Project (ARTMIP) provides insights into this problem by comparing 16 atmospheric river detection tools (ARDTs) to a common data set consisting of high resolution climate change simulations from a global atmospheric general circulation model. ARDTs mostly show increases in frequency and intensity, but the scale of the response is largely dependent on algorithmic criteria. Across ARDTs, bulk characteristics suggest intensity and spatial footprint are inversely correlated, and most focus regions experience increases in precipitation volume coming from extreme ARs. The spread of the AR precipitation response under climate change is large and dependent on ARDT selection.\n          , \n            Plain Language Summary\n            Atmospheric rivers (ARs) are long and narrow weather features often referred to as “rivers in the sky.” They often transport water from lower latitudes to higher latitudes typically across climate zones and produce precipitation necessary for local climates. Understanding ARs in a warming climate is challenging because of the variety of ways an AR can be defined on gridded data sets. Unlike weather features such as tropical cyclones where identification methodologies are similar, algorithms that determine the characteristics of ARs vary depending on the science question posed. Because there is no real consensus on AR identification methodology, we aim to quantify the algorithmic uncertainty in AR metrics and precipitation. We compare 16 different ways of defining an AR on gridded data sets and present the range of possibilities in which an AR could change under global warming. Generally, ARs are projected to increase but the amount of that increase is a function of the algorithm. Across all algorithms and focus regions, AR precipitation is projected to become more extreme.\n          , \n            Key Points\n            \n              \n                \n                  High‐resolution historical and future simulations are used to evaluate atmospheric river detection tools (ARDT) uncertainty\n                \n                \n                  ARDTs mostly show increases in frequency and intensity of future atmospheric rivers (ARs) but the scale of response is dependent on algorithmic restrictiveness\n                \n                \n                  Most regions experience an increase in precipitation volume coming from extreme ARs","container-title":"Geophysical Research Letters","DOI":"10.1029/2022GL102091","ISSN":"0094-8276, 1944-8007","issue":"6","journalAbbreviation":"Geophysical Research Letters","language":"en","page":"e2022GL102091","source":"DOI.org (Crossref)","title":"Future Atmospheric Rivers and Impacts on Precipitation: Overview of the ARTMIP Tier 2 High‐Resolution Global Warming Experiment","title-short":"Future Atmospheric Rivers and Impacts on Precipitation","volume":"50","author":[{"family":"Shields","given":"Christine A."},{"family":"Payne","given":"Ashley E."},{"family":"Shearer","given":"Eric Jay"},{"family":"Wehner","given":"Michael F."},{"family":"O’Brien","given":"Travis Allen"},{"family":"Rutz","given":"Jonathan J."},{"family":"Leung","given":"L. Ruby"},{"family":"Ralph","given":"F. Martin"},{"family":"Marquardt Collow","given":"Allison B."},{"family":"Ullrich","given":"Paul A."},{"family":"Dong","given":"Qizhen"},{"family":"Gershunov","given":"Alexander"},{"family":"Griffith","given":"Helen"},{"family":"Guan","given":"Bin"},{"family":"Lora","given":"Juan Manuel"},{"family":"Lu","given":"Mengqian"},{"family":"McClenny","given":"Elizabeth"},{"family":"Nardi","given":"Kyle M."},{"family":"Pan","given":"Mengxin"},{"family":"Qian","given":"Yun"},{"family":"Ramos","given":"Alexandre M."},{"family":"Shulgina","given":"Tamara"},{"family":"Viale","given":"Maximiliano"},{"family":"Sarangi","given":"Chandan"},{"family":"Tomé","given":"Ricardo"},{"family":"Zarzycki","given":"Colin"}],"issued":{"date-parts":[["2023",3,28]]}}}],"schema":"https://github.com/citation-style-language/schema/raw/master/csl-citation.json"} </w:instrText>
      </w:r>
      <w:r w:rsidRPr="006505AA">
        <w:rPr>
          <w:rFonts w:eastAsia="Calibri"/>
        </w:rPr>
        <w:fldChar w:fldCharType="separate"/>
      </w:r>
      <w:r w:rsidRPr="006505AA">
        <w:rPr>
          <w:rFonts w:eastAsia="Calibri"/>
          <w:noProof/>
        </w:rPr>
        <w:t>(Shields et al., 2023)</w:t>
      </w:r>
      <w:r w:rsidRPr="006505AA">
        <w:rPr>
          <w:rFonts w:eastAsia="Calibri"/>
        </w:rPr>
        <w:fldChar w:fldCharType="end"/>
      </w:r>
      <w:r w:rsidRPr="006505AA">
        <w:rPr>
          <w:rFonts w:eastAsia="Calibri"/>
        </w:rPr>
        <w:t>, these primarily based Integrated Vapor Transport (IVT), a measure of the total (integrated from the land surface to the top of the atmosphere) amount of water vapor being</w:t>
      </w:r>
      <w:r w:rsidRPr="006505AA">
        <w:rPr>
          <w:noProof/>
        </w:rPr>
        <w:t xml:space="preserve"> </w:t>
      </w:r>
      <w:r w:rsidRPr="006505AA">
        <w:rPr>
          <w:noProof/>
        </w:rPr>
        <mc:AlternateContent>
          <mc:Choice Requires="wps">
            <w:drawing>
              <wp:anchor distT="0" distB="0" distL="114300" distR="114300" simplePos="0" relativeHeight="251685888" behindDoc="0" locked="0" layoutInCell="1" allowOverlap="1" wp14:anchorId="0E908374" wp14:editId="50F26E8F">
                <wp:simplePos x="0" y="0"/>
                <wp:positionH relativeFrom="margin">
                  <wp:align>center</wp:align>
                </wp:positionH>
                <wp:positionV relativeFrom="margin">
                  <wp:align>top</wp:align>
                </wp:positionV>
                <wp:extent cx="1828800" cy="1828800"/>
                <wp:effectExtent l="0" t="0" r="19050" b="10160"/>
                <wp:wrapSquare wrapText="bothSides"/>
                <wp:docPr id="124140129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51772CC" w14:textId="77777777" w:rsidR="003B7DDF" w:rsidRDefault="003B7DDF" w:rsidP="003B7DDF">
                            <w:pPr>
                              <w:spacing w:after="0" w:line="360" w:lineRule="auto"/>
                              <w:rPr>
                                <w:rFonts w:ascii="Calibri" w:eastAsia="Calibri" w:hAnsi="Calibri" w:cs="Calibri"/>
                              </w:rPr>
                            </w:pPr>
                            <w:r w:rsidRPr="00797AAB">
                              <w:rPr>
                                <w:rFonts w:ascii="Calibri" w:eastAsia="Calibri" w:hAnsi="Calibri" w:cs="Calibri"/>
                                <w:noProof/>
                              </w:rPr>
                              <w:drawing>
                                <wp:inline distT="0" distB="0" distL="0" distR="0" wp14:anchorId="1B821963" wp14:editId="6914AFAC">
                                  <wp:extent cx="5800380" cy="3280065"/>
                                  <wp:effectExtent l="0" t="0" r="3810" b="0"/>
                                  <wp:docPr id="1506453549" name="Picture 1" descr="A diagram of a model phys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594795" name="Picture 1" descr="A diagram of a model physics&#10;&#10;Description automatically generated"/>
                                          <pic:cNvPicPr/>
                                        </pic:nvPicPr>
                                        <pic:blipFill>
                                          <a:blip r:embed="rId14"/>
                                          <a:stretch>
                                            <a:fillRect/>
                                          </a:stretch>
                                        </pic:blipFill>
                                        <pic:spPr>
                                          <a:xfrm>
                                            <a:off x="0" y="0"/>
                                            <a:ext cx="5807274" cy="3283963"/>
                                          </a:xfrm>
                                          <a:prstGeom prst="rect">
                                            <a:avLst/>
                                          </a:prstGeom>
                                        </pic:spPr>
                                      </pic:pic>
                                    </a:graphicData>
                                  </a:graphic>
                                </wp:inline>
                              </w:drawing>
                            </w:r>
                          </w:p>
                          <w:p w14:paraId="7F9BEA8D" w14:textId="77777777" w:rsidR="003B7DDF" w:rsidRPr="0031619C" w:rsidRDefault="003B7DDF" w:rsidP="00083461">
                            <w:pPr>
                              <w:spacing w:after="0" w:line="240" w:lineRule="auto"/>
                              <w:rPr>
                                <w:rFonts w:ascii="Calibri" w:eastAsia="Calibri" w:hAnsi="Calibri" w:cs="Calibri"/>
                              </w:rPr>
                            </w:pPr>
                            <w:r>
                              <w:rPr>
                                <w:rFonts w:ascii="Calibri" w:eastAsia="Calibri" w:hAnsi="Calibri" w:cs="Calibri"/>
                              </w:rPr>
                              <w:t xml:space="preserve">Figure 2. ICAR workflow from input datasets (blue), bias correction steps (purple), ICAR physics (orange), to output data (green).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E908374" id="_x0000_s1027" type="#_x0000_t202" style="position:absolute;margin-left:0;margin-top:0;width:2in;height:2in;z-index:251685888;visibility:visible;mso-wrap-style:non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hU+jKQIAAFoEAAAOAAAAZHJzL2Uyb0RvYy54bWysVN9v2jAQfp+0/8Hy+0hgtKM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" filled="f" strokeweight=".5pt">
                <v:textbox style="mso-fit-shape-to-text:t">
                  <w:txbxContent>
                    <w:p w14:paraId="551772CC" w14:textId="77777777" w:rsidR="003B7DDF" w:rsidRDefault="003B7DDF" w:rsidP="003B7DDF">
                      <w:pPr>
                        <w:spacing w:after="0" w:line="360" w:lineRule="auto"/>
                        <w:rPr>
                          <w:rFonts w:ascii="Calibri" w:eastAsia="Calibri" w:hAnsi="Calibri" w:cs="Calibri"/>
                        </w:rPr>
                      </w:pPr>
                      <w:r w:rsidRPr="00797AAB">
                        <w:rPr>
                          <w:rFonts w:ascii="Calibri" w:eastAsia="Calibri" w:hAnsi="Calibri" w:cs="Calibri"/>
                          <w:noProof/>
                        </w:rPr>
                        <w:drawing>
                          <wp:inline distT="0" distB="0" distL="0" distR="0" wp14:anchorId="1B821963" wp14:editId="6914AFAC">
                            <wp:extent cx="5800380" cy="3280065"/>
                            <wp:effectExtent l="0" t="0" r="3810" b="0"/>
                            <wp:docPr id="1506453549" name="Picture 1" descr="A diagram of a model phys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594795" name="Picture 1" descr="A diagram of a model physics&#10;&#10;Description automatically generated"/>
                                    <pic:cNvPicPr/>
                                  </pic:nvPicPr>
                                  <pic:blipFill>
                                    <a:blip r:embed="rId14"/>
                                    <a:stretch>
                                      <a:fillRect/>
                                    </a:stretch>
                                  </pic:blipFill>
                                  <pic:spPr>
                                    <a:xfrm>
                                      <a:off x="0" y="0"/>
                                      <a:ext cx="5807274" cy="3283963"/>
                                    </a:xfrm>
                                    <a:prstGeom prst="rect">
                                      <a:avLst/>
                                    </a:prstGeom>
                                  </pic:spPr>
                                </pic:pic>
                              </a:graphicData>
                            </a:graphic>
                          </wp:inline>
                        </w:drawing>
                      </w:r>
                    </w:p>
                    <w:p w14:paraId="7F9BEA8D" w14:textId="77777777" w:rsidR="003B7DDF" w:rsidRPr="0031619C" w:rsidRDefault="003B7DDF" w:rsidP="00083461">
                      <w:pPr>
                        <w:spacing w:after="0" w:line="240" w:lineRule="auto"/>
                        <w:rPr>
                          <w:rFonts w:ascii="Calibri" w:eastAsia="Calibri" w:hAnsi="Calibri" w:cs="Calibri"/>
                        </w:rPr>
                      </w:pPr>
                      <w:r>
                        <w:rPr>
                          <w:rFonts w:ascii="Calibri" w:eastAsia="Calibri" w:hAnsi="Calibri" w:cs="Calibri"/>
                        </w:rPr>
                        <w:t xml:space="preserve">Figure 2. ICAR workflow from input datasets (blue), bias correction steps (purple), ICAR physics (orange), to output data (green). </w:t>
                      </w:r>
                    </w:p>
                  </w:txbxContent>
                </v:textbox>
                <w10:wrap type="square" anchorx="margin" anchory="margin"/>
              </v:shape>
            </w:pict>
          </mc:Fallback>
        </mc:AlternateContent>
      </w:r>
      <w:r w:rsidRPr="003B7DDF">
        <w:rPr>
          <w:rFonts w:eastAsia="Calibri"/>
        </w:rPr>
        <w:t xml:space="preserve"> </w:t>
      </w:r>
      <w:r w:rsidRPr="006505AA">
        <w:rPr>
          <w:rFonts w:eastAsia="Calibri"/>
        </w:rPr>
        <w:t>transported (mass times wind speed).  We compared both the mean and extreme IVT in GCMs</w:t>
      </w:r>
      <w:r w:rsidRPr="003B7DDF">
        <w:rPr>
          <w:rFonts w:eastAsia="Calibri"/>
        </w:rPr>
        <w:t xml:space="preserve"> </w:t>
      </w:r>
      <w:r w:rsidRPr="006505AA">
        <w:rPr>
          <w:rFonts w:eastAsia="Calibri"/>
        </w:rPr>
        <w:t>along the west coast relative to the IVT computed from wind and specific humidity from the</w:t>
      </w:r>
    </w:p>
    <w:p w14:paraId="3DF16DDA" w14:textId="07B72F28" w:rsidR="00C14665" w:rsidRPr="006505AA" w:rsidRDefault="00517264">
      <w:pPr>
        <w:spacing w:line="360" w:lineRule="auto"/>
        <w:rPr>
          <w:rFonts w:eastAsia="Calibri"/>
        </w:rPr>
      </w:pPr>
      <w:r>
        <w:rPr>
          <w:noProof/>
        </w:rPr>
        <w:lastRenderedPageBreak/>
        <mc:AlternateContent>
          <mc:Choice Requires="wps">
            <w:drawing>
              <wp:anchor distT="0" distB="0" distL="114300" distR="114300" simplePos="0" relativeHeight="251705344" behindDoc="0" locked="0" layoutInCell="1" allowOverlap="1" wp14:anchorId="25439919" wp14:editId="2D550F80">
                <wp:simplePos x="0" y="0"/>
                <wp:positionH relativeFrom="column">
                  <wp:posOffset>0</wp:posOffset>
                </wp:positionH>
                <wp:positionV relativeFrom="paragraph">
                  <wp:posOffset>0</wp:posOffset>
                </wp:positionV>
                <wp:extent cx="1828800" cy="1828800"/>
                <wp:effectExtent l="0" t="0" r="0" b="0"/>
                <wp:wrapSquare wrapText="bothSides"/>
                <wp:docPr id="173901483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A8D79C7" w14:textId="77777777" w:rsidR="00517264" w:rsidRPr="006505AA" w:rsidRDefault="00517264" w:rsidP="007C0870">
                            <w:pPr>
                              <w:spacing w:line="240" w:lineRule="auto"/>
                            </w:pPr>
                            <w:r w:rsidRPr="006505AA">
                              <w:t xml:space="preserve">Table </w:t>
                            </w:r>
                            <w:r>
                              <w:fldChar w:fldCharType="begin"/>
                            </w:r>
                            <w:r>
                              <w:instrText xml:space="preserve"> SEQ Table \* ARABIC </w:instrText>
                            </w:r>
                            <w:r>
                              <w:fldChar w:fldCharType="separate"/>
                            </w:r>
                            <w:r w:rsidRPr="006505AA">
                              <w:rPr>
                                <w:noProof/>
                              </w:rPr>
                              <w:t>1</w:t>
                            </w:r>
                            <w:r>
                              <w:rPr>
                                <w:noProof/>
                              </w:rPr>
                              <w:fldChar w:fldCharType="end"/>
                            </w:r>
                            <w:r w:rsidRPr="006505AA">
                              <w:t xml:space="preserve">. </w:t>
                            </w:r>
                            <w:r w:rsidRPr="006505AA">
                              <w:rPr>
                                <w:rStyle w:val="CommentReference"/>
                              </w:rPr>
                              <w:annotationRef/>
                            </w:r>
                            <w:r w:rsidRPr="006505AA">
                              <w:t xml:space="preserve">CMIP GCMs, SSP, and RCP scenarios included in this application are indicated by an “x.” Blue shading represents ensemble members that have been carried through the streamflow modeling framework described in Sections 3 and 4. </w:t>
                            </w:r>
                          </w:p>
                          <w:tbl>
                            <w:tblPr>
                              <w:tblStyle w:val="TableGrid"/>
                              <w:tblW w:w="0" w:type="auto"/>
                              <w:tblInd w:w="445" w:type="dxa"/>
                              <w:tblLook w:val="04A0" w:firstRow="1" w:lastRow="0" w:firstColumn="1" w:lastColumn="0" w:noHBand="0" w:noVBand="1"/>
                            </w:tblPr>
                            <w:tblGrid>
                              <w:gridCol w:w="2923"/>
                              <w:gridCol w:w="1620"/>
                              <w:gridCol w:w="1710"/>
                              <w:gridCol w:w="1725"/>
                            </w:tblGrid>
                            <w:tr w:rsidR="00517264" w:rsidRPr="006505AA" w14:paraId="63007A3D" w14:textId="77777777" w:rsidTr="007C0870">
                              <w:tc>
                                <w:tcPr>
                                  <w:tcW w:w="2923" w:type="dxa"/>
                                  <w:shd w:val="clear" w:color="auto" w:fill="E7E6E6" w:themeFill="background2"/>
                                </w:tcPr>
                                <w:p w14:paraId="5085B4FD" w14:textId="77777777" w:rsidR="00517264" w:rsidRPr="006505AA" w:rsidRDefault="00517264" w:rsidP="00D305E2">
                                  <w:pPr>
                                    <w:spacing w:line="360" w:lineRule="auto"/>
                                    <w:jc w:val="center"/>
                                    <w:rPr>
                                      <w:rFonts w:eastAsia="Calibri"/>
                                      <w:b/>
                                      <w:bCs/>
                                    </w:rPr>
                                  </w:pPr>
                                  <w:r w:rsidRPr="006505AA">
                                    <w:rPr>
                                      <w:rFonts w:eastAsia="Calibri"/>
                                      <w:b/>
                                      <w:bCs/>
                                    </w:rPr>
                                    <w:t>CMIP6 GCMs</w:t>
                                  </w:r>
                                </w:p>
                              </w:tc>
                              <w:tc>
                                <w:tcPr>
                                  <w:tcW w:w="1620" w:type="dxa"/>
                                  <w:shd w:val="clear" w:color="auto" w:fill="E7E6E6" w:themeFill="background2"/>
                                </w:tcPr>
                                <w:p w14:paraId="347D24C1" w14:textId="77777777" w:rsidR="00517264" w:rsidRPr="006505AA" w:rsidRDefault="00517264" w:rsidP="00D305E2">
                                  <w:pPr>
                                    <w:spacing w:line="360" w:lineRule="auto"/>
                                    <w:jc w:val="center"/>
                                    <w:rPr>
                                      <w:rFonts w:eastAsia="Calibri"/>
                                      <w:b/>
                                      <w:bCs/>
                                    </w:rPr>
                                  </w:pPr>
                                  <w:r w:rsidRPr="006505AA">
                                    <w:rPr>
                                      <w:rFonts w:eastAsia="Calibri"/>
                                      <w:b/>
                                      <w:bCs/>
                                    </w:rPr>
                                    <w:t>SSP2-4.5</w:t>
                                  </w:r>
                                </w:p>
                              </w:tc>
                              <w:tc>
                                <w:tcPr>
                                  <w:tcW w:w="1710" w:type="dxa"/>
                                  <w:shd w:val="clear" w:color="auto" w:fill="E7E6E6" w:themeFill="background2"/>
                                </w:tcPr>
                                <w:p w14:paraId="3FF7C798" w14:textId="77777777" w:rsidR="00517264" w:rsidRPr="006505AA" w:rsidRDefault="00517264" w:rsidP="00D305E2">
                                  <w:pPr>
                                    <w:spacing w:line="360" w:lineRule="auto"/>
                                    <w:jc w:val="center"/>
                                    <w:rPr>
                                      <w:rFonts w:eastAsia="Calibri"/>
                                      <w:b/>
                                      <w:bCs/>
                                    </w:rPr>
                                  </w:pPr>
                                  <w:r w:rsidRPr="006505AA">
                                    <w:rPr>
                                      <w:rFonts w:eastAsia="Calibri"/>
                                      <w:b/>
                                      <w:bCs/>
                                    </w:rPr>
                                    <w:t>SSP3-7.0</w:t>
                                  </w:r>
                                </w:p>
                              </w:tc>
                              <w:tc>
                                <w:tcPr>
                                  <w:tcW w:w="1725" w:type="dxa"/>
                                  <w:shd w:val="clear" w:color="auto" w:fill="E7E6E6" w:themeFill="background2"/>
                                </w:tcPr>
                                <w:p w14:paraId="1FB0F700" w14:textId="77777777" w:rsidR="00517264" w:rsidRPr="006505AA" w:rsidRDefault="00517264" w:rsidP="00D305E2">
                                  <w:pPr>
                                    <w:spacing w:line="360" w:lineRule="auto"/>
                                    <w:jc w:val="center"/>
                                    <w:rPr>
                                      <w:rFonts w:eastAsia="Calibri"/>
                                      <w:b/>
                                      <w:bCs/>
                                    </w:rPr>
                                  </w:pPr>
                                  <w:r w:rsidRPr="006505AA">
                                    <w:rPr>
                                      <w:rFonts w:eastAsia="Calibri"/>
                                      <w:b/>
                                      <w:bCs/>
                                    </w:rPr>
                                    <w:t>SSP5-8.5</w:t>
                                  </w:r>
                                </w:p>
                              </w:tc>
                            </w:tr>
                            <w:tr w:rsidR="00517264" w:rsidRPr="006505AA" w14:paraId="4D86DC43" w14:textId="77777777" w:rsidTr="007C0870">
                              <w:tc>
                                <w:tcPr>
                                  <w:tcW w:w="2923" w:type="dxa"/>
                                </w:tcPr>
                                <w:p w14:paraId="245E5BB1" w14:textId="77777777" w:rsidR="00517264" w:rsidRPr="006505AA" w:rsidRDefault="00517264" w:rsidP="00D305E2">
                                  <w:pPr>
                                    <w:spacing w:line="360" w:lineRule="auto"/>
                                    <w:rPr>
                                      <w:rFonts w:eastAsia="Calibri"/>
                                    </w:rPr>
                                  </w:pPr>
                                  <w:r w:rsidRPr="006505AA">
                                    <w:rPr>
                                      <w:rFonts w:eastAsia="Calibri"/>
                                    </w:rPr>
                                    <w:t>CanESM5</w:t>
                                  </w:r>
                                </w:p>
                              </w:tc>
                              <w:tc>
                                <w:tcPr>
                                  <w:tcW w:w="1620" w:type="dxa"/>
                                  <w:shd w:val="clear" w:color="auto" w:fill="D9E2F3" w:themeFill="accent1" w:themeFillTint="33"/>
                                </w:tcPr>
                                <w:p w14:paraId="52F04D7F"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10" w:type="dxa"/>
                                  <w:shd w:val="clear" w:color="auto" w:fill="D9E2F3" w:themeFill="accent1" w:themeFillTint="33"/>
                                </w:tcPr>
                                <w:p w14:paraId="67D9E3D1"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25" w:type="dxa"/>
                                  <w:shd w:val="clear" w:color="auto" w:fill="D9E2F3" w:themeFill="accent1" w:themeFillTint="33"/>
                                </w:tcPr>
                                <w:p w14:paraId="2D05AB3C"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399BFED7" w14:textId="77777777" w:rsidTr="007C0870">
                              <w:tc>
                                <w:tcPr>
                                  <w:tcW w:w="2923" w:type="dxa"/>
                                </w:tcPr>
                                <w:p w14:paraId="49BCCA69" w14:textId="77777777" w:rsidR="00517264" w:rsidRPr="006505AA" w:rsidRDefault="00517264" w:rsidP="00D305E2">
                                  <w:pPr>
                                    <w:spacing w:line="360" w:lineRule="auto"/>
                                    <w:rPr>
                                      <w:rFonts w:eastAsia="Calibri"/>
                                    </w:rPr>
                                  </w:pPr>
                                  <w:r w:rsidRPr="006505AA">
                                    <w:rPr>
                                      <w:rFonts w:eastAsia="Calibri"/>
                                    </w:rPr>
                                    <w:t>CMCC-CM2-SR5</w:t>
                                  </w:r>
                                </w:p>
                              </w:tc>
                              <w:tc>
                                <w:tcPr>
                                  <w:tcW w:w="1620" w:type="dxa"/>
                                  <w:shd w:val="clear" w:color="auto" w:fill="D9E2F3" w:themeFill="accent1" w:themeFillTint="33"/>
                                </w:tcPr>
                                <w:p w14:paraId="6AADF057"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10" w:type="dxa"/>
                                  <w:shd w:val="clear" w:color="auto" w:fill="D9E2F3" w:themeFill="accent1" w:themeFillTint="33"/>
                                </w:tcPr>
                                <w:p w14:paraId="2DEA1D69"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25" w:type="dxa"/>
                                  <w:shd w:val="clear" w:color="auto" w:fill="D9E2F3" w:themeFill="accent1" w:themeFillTint="33"/>
                                </w:tcPr>
                                <w:p w14:paraId="09771CE4"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5448CA87" w14:textId="77777777" w:rsidTr="007C0870">
                              <w:tc>
                                <w:tcPr>
                                  <w:tcW w:w="2923" w:type="dxa"/>
                                </w:tcPr>
                                <w:p w14:paraId="308C57CC" w14:textId="77777777" w:rsidR="00517264" w:rsidRPr="006505AA" w:rsidRDefault="00517264" w:rsidP="00D305E2">
                                  <w:pPr>
                                    <w:spacing w:line="360" w:lineRule="auto"/>
                                    <w:rPr>
                                      <w:rFonts w:eastAsia="Calibri"/>
                                    </w:rPr>
                                  </w:pPr>
                                  <w:r w:rsidRPr="006505AA">
                                    <w:rPr>
                                      <w:rFonts w:eastAsia="Calibri"/>
                                    </w:rPr>
                                    <w:t>MIROC-ES2L</w:t>
                                  </w:r>
                                </w:p>
                              </w:tc>
                              <w:tc>
                                <w:tcPr>
                                  <w:tcW w:w="1620" w:type="dxa"/>
                                  <w:shd w:val="clear" w:color="auto" w:fill="D9E2F3" w:themeFill="accent1" w:themeFillTint="33"/>
                                </w:tcPr>
                                <w:p w14:paraId="1310F0D9"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10" w:type="dxa"/>
                                  <w:shd w:val="clear" w:color="auto" w:fill="D9E2F3" w:themeFill="accent1" w:themeFillTint="33"/>
                                </w:tcPr>
                                <w:p w14:paraId="0BF4701B"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25" w:type="dxa"/>
                                  <w:shd w:val="clear" w:color="auto" w:fill="D9E2F3" w:themeFill="accent1" w:themeFillTint="33"/>
                                </w:tcPr>
                                <w:p w14:paraId="3B7D62EC"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0E0B5CE4" w14:textId="77777777" w:rsidTr="007C0870">
                              <w:tc>
                                <w:tcPr>
                                  <w:tcW w:w="2923" w:type="dxa"/>
                                </w:tcPr>
                                <w:p w14:paraId="078E923C" w14:textId="77777777" w:rsidR="00517264" w:rsidRPr="006505AA" w:rsidRDefault="00517264" w:rsidP="00D305E2">
                                  <w:pPr>
                                    <w:spacing w:line="360" w:lineRule="auto"/>
                                    <w:rPr>
                                      <w:rFonts w:eastAsia="Calibri"/>
                                    </w:rPr>
                                  </w:pPr>
                                  <w:r w:rsidRPr="006505AA">
                                    <w:rPr>
                                      <w:rFonts w:eastAsia="Calibri"/>
                                    </w:rPr>
                                    <w:t>MPI-M.MPI-ESM1-2</w:t>
                                  </w:r>
                                </w:p>
                              </w:tc>
                              <w:tc>
                                <w:tcPr>
                                  <w:tcW w:w="1620" w:type="dxa"/>
                                  <w:shd w:val="clear" w:color="auto" w:fill="D9E2F3" w:themeFill="accent1" w:themeFillTint="33"/>
                                </w:tcPr>
                                <w:p w14:paraId="038CBE93"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10" w:type="dxa"/>
                                  <w:shd w:val="clear" w:color="auto" w:fill="D9E2F3" w:themeFill="accent1" w:themeFillTint="33"/>
                                </w:tcPr>
                                <w:p w14:paraId="4977B869"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25" w:type="dxa"/>
                                  <w:shd w:val="clear" w:color="auto" w:fill="D9E2F3" w:themeFill="accent1" w:themeFillTint="33"/>
                                </w:tcPr>
                                <w:p w14:paraId="10EA7807"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2CDD260E" w14:textId="77777777" w:rsidTr="007C0870">
                              <w:tc>
                                <w:tcPr>
                                  <w:tcW w:w="2923" w:type="dxa"/>
                                </w:tcPr>
                                <w:p w14:paraId="64F76115" w14:textId="77777777" w:rsidR="00517264" w:rsidRPr="006505AA" w:rsidRDefault="00517264" w:rsidP="00D305E2">
                                  <w:pPr>
                                    <w:spacing w:line="360" w:lineRule="auto"/>
                                    <w:rPr>
                                      <w:rFonts w:eastAsia="Calibri"/>
                                    </w:rPr>
                                  </w:pPr>
                                  <w:r w:rsidRPr="006505AA">
                                    <w:rPr>
                                      <w:rFonts w:eastAsia="Calibri"/>
                                    </w:rPr>
                                    <w:t>NorESM2-MM</w:t>
                                  </w:r>
                                </w:p>
                              </w:tc>
                              <w:tc>
                                <w:tcPr>
                                  <w:tcW w:w="1620" w:type="dxa"/>
                                  <w:shd w:val="clear" w:color="auto" w:fill="D9E2F3" w:themeFill="accent1" w:themeFillTint="33"/>
                                </w:tcPr>
                                <w:p w14:paraId="01543CB2"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10" w:type="dxa"/>
                                  <w:shd w:val="clear" w:color="auto" w:fill="D9E2F3" w:themeFill="accent1" w:themeFillTint="33"/>
                                </w:tcPr>
                                <w:p w14:paraId="17A938E1"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25" w:type="dxa"/>
                                  <w:shd w:val="clear" w:color="auto" w:fill="D9E2F3" w:themeFill="accent1" w:themeFillTint="33"/>
                                </w:tcPr>
                                <w:p w14:paraId="51F7DCC4"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1A7A471D" w14:textId="77777777" w:rsidTr="007C0870">
                              <w:tc>
                                <w:tcPr>
                                  <w:tcW w:w="2923" w:type="dxa"/>
                                </w:tcPr>
                                <w:p w14:paraId="3B09B6F6" w14:textId="77777777" w:rsidR="00517264" w:rsidRPr="006505AA" w:rsidRDefault="00517264" w:rsidP="00D305E2">
                                  <w:pPr>
                                    <w:spacing w:line="360" w:lineRule="auto"/>
                                    <w:rPr>
                                      <w:rFonts w:eastAsia="Calibri"/>
                                    </w:rPr>
                                  </w:pPr>
                                  <w:r w:rsidRPr="006505AA">
                                    <w:rPr>
                                      <w:rFonts w:eastAsia="Calibri"/>
                                    </w:rPr>
                                    <w:t>CESM2-LE</w:t>
                                  </w:r>
                                </w:p>
                              </w:tc>
                              <w:tc>
                                <w:tcPr>
                                  <w:tcW w:w="1620" w:type="dxa"/>
                                </w:tcPr>
                                <w:p w14:paraId="7EBCC6F7" w14:textId="77777777" w:rsidR="00517264" w:rsidRPr="006505AA" w:rsidRDefault="00517264" w:rsidP="00D305E2">
                                  <w:pPr>
                                    <w:spacing w:line="360" w:lineRule="auto"/>
                                    <w:jc w:val="center"/>
                                    <w:rPr>
                                      <w:rFonts w:eastAsia="Calibri"/>
                                    </w:rPr>
                                  </w:pPr>
                                </w:p>
                              </w:tc>
                              <w:tc>
                                <w:tcPr>
                                  <w:tcW w:w="1710" w:type="dxa"/>
                                  <w:tcBorders>
                                    <w:bottom w:val="single" w:sz="4" w:space="0" w:color="auto"/>
                                  </w:tcBorders>
                                  <w:shd w:val="clear" w:color="auto" w:fill="FFFFFF" w:themeFill="background1"/>
                                </w:tcPr>
                                <w:p w14:paraId="2B29FC80"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25" w:type="dxa"/>
                                </w:tcPr>
                                <w:p w14:paraId="04C87D44" w14:textId="77777777" w:rsidR="00517264" w:rsidRPr="006505AA" w:rsidRDefault="00517264" w:rsidP="00D305E2">
                                  <w:pPr>
                                    <w:spacing w:line="360" w:lineRule="auto"/>
                                    <w:jc w:val="center"/>
                                    <w:rPr>
                                      <w:rFonts w:eastAsia="Calibri"/>
                                    </w:rPr>
                                  </w:pPr>
                                </w:p>
                              </w:tc>
                            </w:tr>
                            <w:tr w:rsidR="00517264" w:rsidRPr="006505AA" w14:paraId="6C2C1C2B" w14:textId="77777777" w:rsidTr="007C0870">
                              <w:tc>
                                <w:tcPr>
                                  <w:tcW w:w="2923" w:type="dxa"/>
                                  <w:shd w:val="clear" w:color="auto" w:fill="E7E6E6" w:themeFill="background2"/>
                                </w:tcPr>
                                <w:p w14:paraId="6006D9DB" w14:textId="77777777" w:rsidR="00517264" w:rsidRPr="006505AA" w:rsidRDefault="00517264" w:rsidP="00D305E2">
                                  <w:pPr>
                                    <w:spacing w:line="360" w:lineRule="auto"/>
                                    <w:jc w:val="center"/>
                                    <w:rPr>
                                      <w:rFonts w:eastAsia="Calibri"/>
                                      <w:b/>
                                      <w:bCs/>
                                    </w:rPr>
                                  </w:pPr>
                                  <w:r w:rsidRPr="006505AA">
                                    <w:rPr>
                                      <w:rFonts w:eastAsia="Calibri"/>
                                      <w:b/>
                                      <w:bCs/>
                                    </w:rPr>
                                    <w:t>CMIP5 GCMs</w:t>
                                  </w:r>
                                </w:p>
                              </w:tc>
                              <w:tc>
                                <w:tcPr>
                                  <w:tcW w:w="1620" w:type="dxa"/>
                                  <w:tcBorders>
                                    <w:bottom w:val="single" w:sz="4" w:space="0" w:color="auto"/>
                                    <w:right w:val="single" w:sz="4" w:space="0" w:color="auto"/>
                                  </w:tcBorders>
                                  <w:shd w:val="clear" w:color="auto" w:fill="E7E6E6" w:themeFill="background2"/>
                                </w:tcPr>
                                <w:p w14:paraId="01E09ADA" w14:textId="77777777" w:rsidR="00517264" w:rsidRPr="006505AA" w:rsidRDefault="00517264" w:rsidP="00D305E2">
                                  <w:pPr>
                                    <w:spacing w:line="360" w:lineRule="auto"/>
                                    <w:jc w:val="center"/>
                                    <w:rPr>
                                      <w:rFonts w:eastAsia="Calibri"/>
                                      <w:b/>
                                      <w:bCs/>
                                    </w:rPr>
                                  </w:pPr>
                                  <w:r w:rsidRPr="006505AA">
                                    <w:rPr>
                                      <w:rFonts w:eastAsia="Calibri"/>
                                      <w:b/>
                                      <w:bCs/>
                                    </w:rPr>
                                    <w:t>RCP 4.5</w:t>
                                  </w:r>
                                </w:p>
                              </w:tc>
                              <w:tc>
                                <w:tcPr>
                                  <w:tcW w:w="1710" w:type="dxa"/>
                                  <w:tcBorders>
                                    <w:top w:val="single" w:sz="4" w:space="0" w:color="auto"/>
                                    <w:left w:val="single" w:sz="4" w:space="0" w:color="auto"/>
                                    <w:bottom w:val="single" w:sz="4" w:space="0" w:color="auto"/>
                                    <w:right w:val="single" w:sz="4" w:space="0" w:color="auto"/>
                                  </w:tcBorders>
                                  <w:shd w:val="clear" w:color="auto" w:fill="E7E6E6" w:themeFill="background2"/>
                                </w:tcPr>
                                <w:p w14:paraId="20A14D14" w14:textId="77777777" w:rsidR="00517264" w:rsidRPr="006505AA" w:rsidRDefault="00517264" w:rsidP="00D305E2">
                                  <w:pPr>
                                    <w:spacing w:line="360" w:lineRule="auto"/>
                                    <w:jc w:val="center"/>
                                    <w:rPr>
                                      <w:rFonts w:eastAsia="Calibri"/>
                                      <w:b/>
                                      <w:bCs/>
                                    </w:rPr>
                                  </w:pPr>
                                </w:p>
                              </w:tc>
                              <w:tc>
                                <w:tcPr>
                                  <w:tcW w:w="1725" w:type="dxa"/>
                                  <w:tcBorders>
                                    <w:left w:val="single" w:sz="4" w:space="0" w:color="auto"/>
                                    <w:bottom w:val="single" w:sz="4" w:space="0" w:color="auto"/>
                                  </w:tcBorders>
                                  <w:shd w:val="clear" w:color="auto" w:fill="E7E6E6" w:themeFill="background2"/>
                                </w:tcPr>
                                <w:p w14:paraId="6716AE5D" w14:textId="77777777" w:rsidR="00517264" w:rsidRPr="006505AA" w:rsidRDefault="00517264" w:rsidP="00D305E2">
                                  <w:pPr>
                                    <w:spacing w:line="360" w:lineRule="auto"/>
                                    <w:jc w:val="center"/>
                                    <w:rPr>
                                      <w:rFonts w:eastAsia="Calibri"/>
                                      <w:b/>
                                      <w:bCs/>
                                    </w:rPr>
                                  </w:pPr>
                                  <w:r w:rsidRPr="006505AA">
                                    <w:rPr>
                                      <w:rFonts w:eastAsia="Calibri"/>
                                      <w:b/>
                                      <w:bCs/>
                                    </w:rPr>
                                    <w:t>RCP 8.5</w:t>
                                  </w:r>
                                </w:p>
                              </w:tc>
                            </w:tr>
                            <w:tr w:rsidR="00517264" w:rsidRPr="006505AA" w14:paraId="62556993" w14:textId="77777777" w:rsidTr="007C0870">
                              <w:tc>
                                <w:tcPr>
                                  <w:tcW w:w="2923" w:type="dxa"/>
                                  <w:shd w:val="clear" w:color="auto" w:fill="FFFFFF" w:themeFill="background1"/>
                                </w:tcPr>
                                <w:p w14:paraId="73419D85" w14:textId="77777777" w:rsidR="00517264" w:rsidRPr="006505AA" w:rsidRDefault="00517264" w:rsidP="00D305E2">
                                  <w:pPr>
                                    <w:spacing w:line="360" w:lineRule="auto"/>
                                    <w:rPr>
                                      <w:rFonts w:eastAsia="Calibri"/>
                                    </w:rPr>
                                  </w:pPr>
                                  <w:r w:rsidRPr="006505AA">
                                    <w:rPr>
                                      <w:rFonts w:eastAsia="Calibri"/>
                                    </w:rPr>
                                    <w:t>CanESM2</w:t>
                                  </w:r>
                                </w:p>
                              </w:tc>
                              <w:tc>
                                <w:tcPr>
                                  <w:tcW w:w="1620" w:type="dxa"/>
                                  <w:tcBorders>
                                    <w:bottom w:val="single" w:sz="4" w:space="0" w:color="auto"/>
                                    <w:right w:val="single" w:sz="4" w:space="0" w:color="auto"/>
                                  </w:tcBorders>
                                  <w:shd w:val="clear" w:color="auto" w:fill="D9E2F3" w:themeFill="accent1" w:themeFillTint="33"/>
                                </w:tcPr>
                                <w:p w14:paraId="3744F9EB"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10" w:type="dxa"/>
                                  <w:tcBorders>
                                    <w:top w:val="single" w:sz="4" w:space="0" w:color="auto"/>
                                    <w:left w:val="single" w:sz="4" w:space="0" w:color="auto"/>
                                    <w:bottom w:val="nil"/>
                                    <w:right w:val="single" w:sz="4" w:space="0" w:color="auto"/>
                                  </w:tcBorders>
                                  <w:shd w:val="thinDiagStripe" w:color="auto" w:fill="E7E6E6" w:themeFill="background2"/>
                                </w:tcPr>
                                <w:p w14:paraId="6C3476EC" w14:textId="77777777" w:rsidR="00517264" w:rsidRPr="006505AA" w:rsidRDefault="00517264" w:rsidP="00D305E2">
                                  <w:pPr>
                                    <w:spacing w:line="360" w:lineRule="auto"/>
                                    <w:jc w:val="center"/>
                                    <w:rPr>
                                      <w:rFonts w:eastAsia="Calibri"/>
                                    </w:rPr>
                                  </w:pPr>
                                </w:p>
                              </w:tc>
                              <w:tc>
                                <w:tcPr>
                                  <w:tcW w:w="1725" w:type="dxa"/>
                                  <w:tcBorders>
                                    <w:left w:val="single" w:sz="4" w:space="0" w:color="auto"/>
                                    <w:bottom w:val="single" w:sz="4" w:space="0" w:color="auto"/>
                                  </w:tcBorders>
                                  <w:shd w:val="clear" w:color="auto" w:fill="D9E2F3" w:themeFill="accent1" w:themeFillTint="33"/>
                                </w:tcPr>
                                <w:p w14:paraId="33C331AC"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639E85D1" w14:textId="77777777" w:rsidTr="007C0870">
                              <w:tc>
                                <w:tcPr>
                                  <w:tcW w:w="2923" w:type="dxa"/>
                                </w:tcPr>
                                <w:p w14:paraId="01C0214B" w14:textId="77777777" w:rsidR="00517264" w:rsidRPr="006505AA" w:rsidRDefault="00517264" w:rsidP="00D305E2">
                                  <w:pPr>
                                    <w:spacing w:line="360" w:lineRule="auto"/>
                                    <w:rPr>
                                      <w:rFonts w:eastAsia="Calibri"/>
                                    </w:rPr>
                                  </w:pPr>
                                  <w:r w:rsidRPr="006505AA">
                                    <w:rPr>
                                      <w:rFonts w:eastAsia="Calibri"/>
                                    </w:rPr>
                                    <w:t>CCSM4</w:t>
                                  </w:r>
                                </w:p>
                              </w:tc>
                              <w:tc>
                                <w:tcPr>
                                  <w:tcW w:w="1620" w:type="dxa"/>
                                  <w:tcBorders>
                                    <w:right w:val="single" w:sz="4" w:space="0" w:color="auto"/>
                                  </w:tcBorders>
                                </w:tcPr>
                                <w:p w14:paraId="42C9FB82" w14:textId="77777777" w:rsidR="00517264" w:rsidRPr="006505AA" w:rsidRDefault="00517264" w:rsidP="00D305E2">
                                  <w:pPr>
                                    <w:spacing w:line="360" w:lineRule="auto"/>
                                    <w:jc w:val="center"/>
                                    <w:rPr>
                                      <w:rFonts w:eastAsia="Calibri"/>
                                    </w:rPr>
                                  </w:pPr>
                                </w:p>
                              </w:tc>
                              <w:tc>
                                <w:tcPr>
                                  <w:tcW w:w="1710" w:type="dxa"/>
                                  <w:tcBorders>
                                    <w:top w:val="nil"/>
                                    <w:left w:val="single" w:sz="4" w:space="0" w:color="auto"/>
                                    <w:bottom w:val="nil"/>
                                    <w:right w:val="single" w:sz="4" w:space="0" w:color="auto"/>
                                  </w:tcBorders>
                                  <w:shd w:val="thinDiagStripe" w:color="auto" w:fill="E7E6E6" w:themeFill="background2"/>
                                </w:tcPr>
                                <w:p w14:paraId="59C28C16" w14:textId="77777777" w:rsidR="00517264" w:rsidRPr="006505AA" w:rsidRDefault="00517264" w:rsidP="00D305E2">
                                  <w:pPr>
                                    <w:spacing w:line="360" w:lineRule="auto"/>
                                    <w:jc w:val="center"/>
                                    <w:rPr>
                                      <w:rFonts w:eastAsia="Calibri"/>
                                    </w:rPr>
                                  </w:pPr>
                                </w:p>
                              </w:tc>
                              <w:tc>
                                <w:tcPr>
                                  <w:tcW w:w="1725" w:type="dxa"/>
                                  <w:tcBorders>
                                    <w:left w:val="single" w:sz="4" w:space="0" w:color="auto"/>
                                  </w:tcBorders>
                                  <w:shd w:val="clear" w:color="auto" w:fill="D9E2F3" w:themeFill="accent1" w:themeFillTint="33"/>
                                </w:tcPr>
                                <w:p w14:paraId="1784FB04"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7895F7FD" w14:textId="77777777" w:rsidTr="007C0870">
                              <w:tc>
                                <w:tcPr>
                                  <w:tcW w:w="2923" w:type="dxa"/>
                                </w:tcPr>
                                <w:p w14:paraId="53809A10" w14:textId="77777777" w:rsidR="00517264" w:rsidRPr="006505AA" w:rsidRDefault="00517264" w:rsidP="00D305E2">
                                  <w:pPr>
                                    <w:spacing w:line="360" w:lineRule="auto"/>
                                    <w:rPr>
                                      <w:rFonts w:eastAsia="Calibri"/>
                                    </w:rPr>
                                  </w:pPr>
                                  <w:r w:rsidRPr="006505AA">
                                    <w:rPr>
                                      <w:rFonts w:eastAsia="Calibri"/>
                                    </w:rPr>
                                    <w:t>CMCC-CM</w:t>
                                  </w:r>
                                </w:p>
                              </w:tc>
                              <w:tc>
                                <w:tcPr>
                                  <w:tcW w:w="1620" w:type="dxa"/>
                                  <w:tcBorders>
                                    <w:right w:val="single" w:sz="4" w:space="0" w:color="auto"/>
                                  </w:tcBorders>
                                  <w:shd w:val="clear" w:color="auto" w:fill="D9E2F3" w:themeFill="accent1" w:themeFillTint="33"/>
                                </w:tcPr>
                                <w:p w14:paraId="07A32A50"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10" w:type="dxa"/>
                                  <w:tcBorders>
                                    <w:top w:val="nil"/>
                                    <w:left w:val="single" w:sz="4" w:space="0" w:color="auto"/>
                                    <w:bottom w:val="nil"/>
                                    <w:right w:val="single" w:sz="4" w:space="0" w:color="auto"/>
                                  </w:tcBorders>
                                  <w:shd w:val="thinDiagStripe" w:color="auto" w:fill="E7E6E6" w:themeFill="background2"/>
                                </w:tcPr>
                                <w:p w14:paraId="199AF204" w14:textId="77777777" w:rsidR="00517264" w:rsidRPr="006505AA" w:rsidRDefault="00517264" w:rsidP="00D305E2">
                                  <w:pPr>
                                    <w:spacing w:line="360" w:lineRule="auto"/>
                                    <w:jc w:val="center"/>
                                    <w:rPr>
                                      <w:rFonts w:eastAsia="Calibri"/>
                                    </w:rPr>
                                  </w:pPr>
                                </w:p>
                              </w:tc>
                              <w:tc>
                                <w:tcPr>
                                  <w:tcW w:w="1725" w:type="dxa"/>
                                  <w:tcBorders>
                                    <w:left w:val="single" w:sz="4" w:space="0" w:color="auto"/>
                                  </w:tcBorders>
                                  <w:shd w:val="clear" w:color="auto" w:fill="D9E2F3" w:themeFill="accent1" w:themeFillTint="33"/>
                                </w:tcPr>
                                <w:p w14:paraId="68434AB5"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195D3E78" w14:textId="77777777" w:rsidTr="007C0870">
                              <w:tc>
                                <w:tcPr>
                                  <w:tcW w:w="2923" w:type="dxa"/>
                                </w:tcPr>
                                <w:p w14:paraId="2C5796E1" w14:textId="77777777" w:rsidR="00517264" w:rsidRPr="006505AA" w:rsidRDefault="00517264" w:rsidP="00D305E2">
                                  <w:pPr>
                                    <w:spacing w:line="360" w:lineRule="auto"/>
                                    <w:rPr>
                                      <w:rFonts w:eastAsia="Calibri"/>
                                    </w:rPr>
                                  </w:pPr>
                                  <w:r w:rsidRPr="006505AA">
                                    <w:rPr>
                                      <w:rFonts w:eastAsia="Calibri"/>
                                    </w:rPr>
                                    <w:t>CNRM-CM5</w:t>
                                  </w:r>
                                </w:p>
                              </w:tc>
                              <w:tc>
                                <w:tcPr>
                                  <w:tcW w:w="1620" w:type="dxa"/>
                                  <w:tcBorders>
                                    <w:right w:val="single" w:sz="4" w:space="0" w:color="auto"/>
                                  </w:tcBorders>
                                  <w:shd w:val="clear" w:color="auto" w:fill="D9E2F3" w:themeFill="accent1" w:themeFillTint="33"/>
                                </w:tcPr>
                                <w:p w14:paraId="3743F3DB"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10" w:type="dxa"/>
                                  <w:tcBorders>
                                    <w:top w:val="nil"/>
                                    <w:left w:val="single" w:sz="4" w:space="0" w:color="auto"/>
                                    <w:bottom w:val="nil"/>
                                    <w:right w:val="single" w:sz="4" w:space="0" w:color="auto"/>
                                  </w:tcBorders>
                                  <w:shd w:val="thinDiagStripe" w:color="auto" w:fill="E7E6E6" w:themeFill="background2"/>
                                </w:tcPr>
                                <w:p w14:paraId="44EEE24A" w14:textId="77777777" w:rsidR="00517264" w:rsidRPr="006505AA" w:rsidRDefault="00517264" w:rsidP="00D305E2">
                                  <w:pPr>
                                    <w:spacing w:line="360" w:lineRule="auto"/>
                                    <w:jc w:val="center"/>
                                    <w:rPr>
                                      <w:rFonts w:eastAsia="Calibri"/>
                                    </w:rPr>
                                  </w:pPr>
                                </w:p>
                              </w:tc>
                              <w:tc>
                                <w:tcPr>
                                  <w:tcW w:w="1725" w:type="dxa"/>
                                  <w:tcBorders>
                                    <w:left w:val="single" w:sz="4" w:space="0" w:color="auto"/>
                                  </w:tcBorders>
                                  <w:shd w:val="clear" w:color="auto" w:fill="D9E2F3" w:themeFill="accent1" w:themeFillTint="33"/>
                                </w:tcPr>
                                <w:p w14:paraId="1B6C0089"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3D2D4F4F" w14:textId="77777777" w:rsidTr="007C0870">
                              <w:tc>
                                <w:tcPr>
                                  <w:tcW w:w="2923" w:type="dxa"/>
                                </w:tcPr>
                                <w:p w14:paraId="29324C00" w14:textId="77777777" w:rsidR="00517264" w:rsidRPr="006505AA" w:rsidRDefault="00517264" w:rsidP="00D305E2">
                                  <w:pPr>
                                    <w:spacing w:line="360" w:lineRule="auto"/>
                                    <w:rPr>
                                      <w:rFonts w:eastAsia="Calibri"/>
                                    </w:rPr>
                                  </w:pPr>
                                  <w:r w:rsidRPr="006505AA">
                                    <w:rPr>
                                      <w:rFonts w:eastAsia="Calibri"/>
                                    </w:rPr>
                                    <w:t>GFDL-CM3</w:t>
                                  </w:r>
                                </w:p>
                              </w:tc>
                              <w:tc>
                                <w:tcPr>
                                  <w:tcW w:w="1620" w:type="dxa"/>
                                  <w:tcBorders>
                                    <w:right w:val="single" w:sz="4" w:space="0" w:color="auto"/>
                                  </w:tcBorders>
                                  <w:shd w:val="clear" w:color="auto" w:fill="D9E2F3" w:themeFill="accent1" w:themeFillTint="33"/>
                                </w:tcPr>
                                <w:p w14:paraId="099A5DA4"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10" w:type="dxa"/>
                                  <w:tcBorders>
                                    <w:top w:val="nil"/>
                                    <w:left w:val="single" w:sz="4" w:space="0" w:color="auto"/>
                                    <w:bottom w:val="nil"/>
                                    <w:right w:val="single" w:sz="4" w:space="0" w:color="auto"/>
                                  </w:tcBorders>
                                  <w:shd w:val="thinDiagStripe" w:color="auto" w:fill="E7E6E6" w:themeFill="background2"/>
                                </w:tcPr>
                                <w:p w14:paraId="0207148E" w14:textId="77777777" w:rsidR="00517264" w:rsidRPr="006505AA" w:rsidRDefault="00517264" w:rsidP="00D305E2">
                                  <w:pPr>
                                    <w:spacing w:line="360" w:lineRule="auto"/>
                                    <w:jc w:val="center"/>
                                    <w:rPr>
                                      <w:rFonts w:eastAsia="Calibri"/>
                                    </w:rPr>
                                  </w:pPr>
                                </w:p>
                              </w:tc>
                              <w:tc>
                                <w:tcPr>
                                  <w:tcW w:w="1725" w:type="dxa"/>
                                  <w:tcBorders>
                                    <w:left w:val="single" w:sz="4" w:space="0" w:color="auto"/>
                                  </w:tcBorders>
                                  <w:shd w:val="clear" w:color="auto" w:fill="D9E2F3" w:themeFill="accent1" w:themeFillTint="33"/>
                                </w:tcPr>
                                <w:p w14:paraId="64AC32FF"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02079E3A" w14:textId="77777777" w:rsidTr="007C0870">
                              <w:tc>
                                <w:tcPr>
                                  <w:tcW w:w="2923" w:type="dxa"/>
                                </w:tcPr>
                                <w:p w14:paraId="0E485F0C" w14:textId="77777777" w:rsidR="00517264" w:rsidRPr="006505AA" w:rsidRDefault="00517264" w:rsidP="00D305E2">
                                  <w:pPr>
                                    <w:spacing w:line="360" w:lineRule="auto"/>
                                    <w:rPr>
                                      <w:rFonts w:eastAsia="Calibri"/>
                                    </w:rPr>
                                  </w:pPr>
                                  <w:r w:rsidRPr="006505AA">
                                    <w:rPr>
                                      <w:rFonts w:eastAsia="Calibri"/>
                                    </w:rPr>
                                    <w:t>HadGEM2-ES</w:t>
                                  </w:r>
                                </w:p>
                              </w:tc>
                              <w:tc>
                                <w:tcPr>
                                  <w:tcW w:w="1620" w:type="dxa"/>
                                  <w:tcBorders>
                                    <w:right w:val="single" w:sz="4" w:space="0" w:color="auto"/>
                                  </w:tcBorders>
                                  <w:shd w:val="clear" w:color="auto" w:fill="FFFFFF" w:themeFill="background1"/>
                                </w:tcPr>
                                <w:p w14:paraId="0972FE91" w14:textId="77777777" w:rsidR="00517264" w:rsidRPr="006505AA" w:rsidRDefault="00517264" w:rsidP="00D305E2">
                                  <w:pPr>
                                    <w:spacing w:line="360" w:lineRule="auto"/>
                                    <w:jc w:val="center"/>
                                    <w:rPr>
                                      <w:rFonts w:eastAsia="Calibri"/>
                                      <w:b/>
                                      <w:bCs/>
                                    </w:rPr>
                                  </w:pPr>
                                </w:p>
                              </w:tc>
                              <w:tc>
                                <w:tcPr>
                                  <w:tcW w:w="1710" w:type="dxa"/>
                                  <w:tcBorders>
                                    <w:top w:val="nil"/>
                                    <w:left w:val="single" w:sz="4" w:space="0" w:color="auto"/>
                                    <w:bottom w:val="nil"/>
                                    <w:right w:val="single" w:sz="4" w:space="0" w:color="auto"/>
                                  </w:tcBorders>
                                  <w:shd w:val="thinDiagStripe" w:color="auto" w:fill="E7E6E6" w:themeFill="background2"/>
                                </w:tcPr>
                                <w:p w14:paraId="1B9CC4CA" w14:textId="77777777" w:rsidR="00517264" w:rsidRPr="006505AA" w:rsidRDefault="00517264" w:rsidP="00D305E2">
                                  <w:pPr>
                                    <w:spacing w:line="360" w:lineRule="auto"/>
                                    <w:jc w:val="center"/>
                                    <w:rPr>
                                      <w:rFonts w:eastAsia="Calibri"/>
                                    </w:rPr>
                                  </w:pPr>
                                </w:p>
                              </w:tc>
                              <w:tc>
                                <w:tcPr>
                                  <w:tcW w:w="1725" w:type="dxa"/>
                                  <w:tcBorders>
                                    <w:left w:val="single" w:sz="4" w:space="0" w:color="auto"/>
                                  </w:tcBorders>
                                  <w:shd w:val="clear" w:color="auto" w:fill="D9E2F3" w:themeFill="accent1" w:themeFillTint="33"/>
                                </w:tcPr>
                                <w:p w14:paraId="68363121"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21EBEEF8" w14:textId="77777777" w:rsidTr="007C0870">
                              <w:tc>
                                <w:tcPr>
                                  <w:tcW w:w="2923" w:type="dxa"/>
                                </w:tcPr>
                                <w:p w14:paraId="794DC55F" w14:textId="77777777" w:rsidR="00517264" w:rsidRPr="006505AA" w:rsidRDefault="00517264" w:rsidP="00D305E2">
                                  <w:pPr>
                                    <w:spacing w:line="360" w:lineRule="auto"/>
                                    <w:rPr>
                                      <w:rFonts w:eastAsia="Calibri"/>
                                    </w:rPr>
                                  </w:pPr>
                                  <w:r w:rsidRPr="006505AA">
                                    <w:rPr>
                                      <w:rFonts w:eastAsia="Calibri"/>
                                    </w:rPr>
                                    <w:t>MIROC5</w:t>
                                  </w:r>
                                </w:p>
                              </w:tc>
                              <w:tc>
                                <w:tcPr>
                                  <w:tcW w:w="1620" w:type="dxa"/>
                                  <w:tcBorders>
                                    <w:right w:val="single" w:sz="4" w:space="0" w:color="auto"/>
                                  </w:tcBorders>
                                  <w:shd w:val="clear" w:color="auto" w:fill="D9E2F3" w:themeFill="accent1" w:themeFillTint="33"/>
                                </w:tcPr>
                                <w:p w14:paraId="3799D775"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10" w:type="dxa"/>
                                  <w:tcBorders>
                                    <w:top w:val="nil"/>
                                    <w:left w:val="single" w:sz="4" w:space="0" w:color="auto"/>
                                    <w:bottom w:val="nil"/>
                                    <w:right w:val="single" w:sz="4" w:space="0" w:color="auto"/>
                                  </w:tcBorders>
                                  <w:shd w:val="thinDiagStripe" w:color="auto" w:fill="E7E6E6" w:themeFill="background2"/>
                                </w:tcPr>
                                <w:p w14:paraId="23EB7D58" w14:textId="77777777" w:rsidR="00517264" w:rsidRPr="006505AA" w:rsidRDefault="00517264" w:rsidP="00D305E2">
                                  <w:pPr>
                                    <w:spacing w:line="360" w:lineRule="auto"/>
                                    <w:jc w:val="center"/>
                                    <w:rPr>
                                      <w:rFonts w:eastAsia="Calibri"/>
                                    </w:rPr>
                                  </w:pPr>
                                </w:p>
                              </w:tc>
                              <w:tc>
                                <w:tcPr>
                                  <w:tcW w:w="1725" w:type="dxa"/>
                                  <w:tcBorders>
                                    <w:left w:val="single" w:sz="4" w:space="0" w:color="auto"/>
                                  </w:tcBorders>
                                  <w:shd w:val="clear" w:color="auto" w:fill="D9E2F3" w:themeFill="accent1" w:themeFillTint="33"/>
                                </w:tcPr>
                                <w:p w14:paraId="1C346AA5"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2A360784" w14:textId="77777777" w:rsidTr="007C0870">
                              <w:tc>
                                <w:tcPr>
                                  <w:tcW w:w="2923" w:type="dxa"/>
                                </w:tcPr>
                                <w:p w14:paraId="733B6E51" w14:textId="77777777" w:rsidR="00517264" w:rsidRPr="006505AA" w:rsidRDefault="00517264" w:rsidP="00D305E2">
                                  <w:pPr>
                                    <w:spacing w:line="360" w:lineRule="auto"/>
                                    <w:rPr>
                                      <w:rFonts w:eastAsia="Calibri"/>
                                    </w:rPr>
                                  </w:pPr>
                                  <w:r w:rsidRPr="006505AA">
                                    <w:rPr>
                                      <w:rFonts w:eastAsia="Calibri"/>
                                    </w:rPr>
                                    <w:t>MRI-CGCM3</w:t>
                                  </w:r>
                                </w:p>
                              </w:tc>
                              <w:tc>
                                <w:tcPr>
                                  <w:tcW w:w="1620" w:type="dxa"/>
                                  <w:tcBorders>
                                    <w:right w:val="single" w:sz="4" w:space="0" w:color="auto"/>
                                  </w:tcBorders>
                                  <w:shd w:val="clear" w:color="auto" w:fill="D9E2F3" w:themeFill="accent1" w:themeFillTint="33"/>
                                </w:tcPr>
                                <w:p w14:paraId="4A040B8B"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10" w:type="dxa"/>
                                  <w:tcBorders>
                                    <w:top w:val="nil"/>
                                    <w:left w:val="single" w:sz="4" w:space="0" w:color="auto"/>
                                    <w:bottom w:val="single" w:sz="4" w:space="0" w:color="auto"/>
                                    <w:right w:val="single" w:sz="4" w:space="0" w:color="auto"/>
                                  </w:tcBorders>
                                  <w:shd w:val="thinDiagStripe" w:color="auto" w:fill="E7E6E6" w:themeFill="background2"/>
                                </w:tcPr>
                                <w:p w14:paraId="183B9F8D" w14:textId="77777777" w:rsidR="00517264" w:rsidRPr="006505AA" w:rsidRDefault="00517264" w:rsidP="00D305E2">
                                  <w:pPr>
                                    <w:spacing w:line="360" w:lineRule="auto"/>
                                    <w:jc w:val="center"/>
                                    <w:rPr>
                                      <w:rFonts w:eastAsia="Calibri"/>
                                    </w:rPr>
                                  </w:pPr>
                                </w:p>
                              </w:tc>
                              <w:tc>
                                <w:tcPr>
                                  <w:tcW w:w="1725" w:type="dxa"/>
                                  <w:tcBorders>
                                    <w:left w:val="single" w:sz="4" w:space="0" w:color="auto"/>
                                  </w:tcBorders>
                                  <w:shd w:val="clear" w:color="auto" w:fill="D9E2F3" w:themeFill="accent1" w:themeFillTint="33"/>
                                </w:tcPr>
                                <w:p w14:paraId="4264A5B6" w14:textId="77777777" w:rsidR="00517264" w:rsidRPr="006505AA" w:rsidRDefault="00517264" w:rsidP="00D305E2">
                                  <w:pPr>
                                    <w:spacing w:line="360" w:lineRule="auto"/>
                                    <w:jc w:val="center"/>
                                    <w:rPr>
                                      <w:rFonts w:eastAsia="Calibri"/>
                                      <w:b/>
                                      <w:bCs/>
                                    </w:rPr>
                                  </w:pPr>
                                  <w:r w:rsidRPr="006505AA">
                                    <w:rPr>
                                      <w:rFonts w:eastAsia="Calibri"/>
                                      <w:b/>
                                      <w:bCs/>
                                    </w:rPr>
                                    <w:t>x</w:t>
                                  </w:r>
                                </w:p>
                              </w:tc>
                            </w:tr>
                          </w:tbl>
                          <w:p w14:paraId="75CB28F8" w14:textId="77777777" w:rsidR="00517264" w:rsidRPr="00CB001E" w:rsidRDefault="00517264" w:rsidP="00CB001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5439919" id="_x0000_s1028" type="#_x0000_t202" style="position:absolute;margin-left:0;margin-top:0;width:2in;height:2in;z-index:251705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bBbdKwIAAFoEAAAOAAAAZHJzL2Uyb0RvYy54bWysVN9v2jAQfp+0/8Hy+0hgtKM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" filled="f" strokeweight=".5pt">
                <v:fill o:detectmouseclick="t"/>
                <v:textbox style="mso-fit-shape-to-text:t">
                  <w:txbxContent>
                    <w:p w14:paraId="6A8D79C7" w14:textId="77777777" w:rsidR="00517264" w:rsidRPr="006505AA" w:rsidRDefault="00517264" w:rsidP="007C0870">
                      <w:pPr>
                        <w:spacing w:line="240" w:lineRule="auto"/>
                      </w:pPr>
                      <w:r w:rsidRPr="006505AA">
                        <w:t xml:space="preserve">Table </w:t>
                      </w:r>
                      <w:r>
                        <w:fldChar w:fldCharType="begin"/>
                      </w:r>
                      <w:r>
                        <w:instrText xml:space="preserve"> SEQ Table \* ARABIC </w:instrText>
                      </w:r>
                      <w:r>
                        <w:fldChar w:fldCharType="separate"/>
                      </w:r>
                      <w:r w:rsidRPr="006505AA">
                        <w:rPr>
                          <w:noProof/>
                        </w:rPr>
                        <w:t>1</w:t>
                      </w:r>
                      <w:r>
                        <w:rPr>
                          <w:noProof/>
                        </w:rPr>
                        <w:fldChar w:fldCharType="end"/>
                      </w:r>
                      <w:r w:rsidRPr="006505AA">
                        <w:t xml:space="preserve">. </w:t>
                      </w:r>
                      <w:r w:rsidRPr="006505AA">
                        <w:rPr>
                          <w:rStyle w:val="CommentReference"/>
                        </w:rPr>
                        <w:annotationRef/>
                      </w:r>
                      <w:r w:rsidRPr="006505AA">
                        <w:t xml:space="preserve">CMIP GCMs, SSP, and RCP scenarios included in this application are indicated by an “x.” Blue shading represents ensemble members that have been carried through the streamflow modeling framework described in Sections 3 and 4. </w:t>
                      </w:r>
                    </w:p>
                    <w:tbl>
                      <w:tblPr>
                        <w:tblStyle w:val="TableGrid"/>
                        <w:tblW w:w="0" w:type="auto"/>
                        <w:tblInd w:w="445" w:type="dxa"/>
                        <w:tblLook w:val="04A0" w:firstRow="1" w:lastRow="0" w:firstColumn="1" w:lastColumn="0" w:noHBand="0" w:noVBand="1"/>
                      </w:tblPr>
                      <w:tblGrid>
                        <w:gridCol w:w="2923"/>
                        <w:gridCol w:w="1620"/>
                        <w:gridCol w:w="1710"/>
                        <w:gridCol w:w="1725"/>
                      </w:tblGrid>
                      <w:tr w:rsidR="00517264" w:rsidRPr="006505AA" w14:paraId="63007A3D" w14:textId="77777777" w:rsidTr="007C0870">
                        <w:tc>
                          <w:tcPr>
                            <w:tcW w:w="2923" w:type="dxa"/>
                            <w:shd w:val="clear" w:color="auto" w:fill="E7E6E6" w:themeFill="background2"/>
                          </w:tcPr>
                          <w:p w14:paraId="5085B4FD" w14:textId="77777777" w:rsidR="00517264" w:rsidRPr="006505AA" w:rsidRDefault="00517264" w:rsidP="00D305E2">
                            <w:pPr>
                              <w:spacing w:line="360" w:lineRule="auto"/>
                              <w:jc w:val="center"/>
                              <w:rPr>
                                <w:rFonts w:eastAsia="Calibri"/>
                                <w:b/>
                                <w:bCs/>
                              </w:rPr>
                            </w:pPr>
                            <w:r w:rsidRPr="006505AA">
                              <w:rPr>
                                <w:rFonts w:eastAsia="Calibri"/>
                                <w:b/>
                                <w:bCs/>
                              </w:rPr>
                              <w:t>CMIP6 GCMs</w:t>
                            </w:r>
                          </w:p>
                        </w:tc>
                        <w:tc>
                          <w:tcPr>
                            <w:tcW w:w="1620" w:type="dxa"/>
                            <w:shd w:val="clear" w:color="auto" w:fill="E7E6E6" w:themeFill="background2"/>
                          </w:tcPr>
                          <w:p w14:paraId="347D24C1" w14:textId="77777777" w:rsidR="00517264" w:rsidRPr="006505AA" w:rsidRDefault="00517264" w:rsidP="00D305E2">
                            <w:pPr>
                              <w:spacing w:line="360" w:lineRule="auto"/>
                              <w:jc w:val="center"/>
                              <w:rPr>
                                <w:rFonts w:eastAsia="Calibri"/>
                                <w:b/>
                                <w:bCs/>
                              </w:rPr>
                            </w:pPr>
                            <w:r w:rsidRPr="006505AA">
                              <w:rPr>
                                <w:rFonts w:eastAsia="Calibri"/>
                                <w:b/>
                                <w:bCs/>
                              </w:rPr>
                              <w:t>SSP2-4.5</w:t>
                            </w:r>
                          </w:p>
                        </w:tc>
                        <w:tc>
                          <w:tcPr>
                            <w:tcW w:w="1710" w:type="dxa"/>
                            <w:shd w:val="clear" w:color="auto" w:fill="E7E6E6" w:themeFill="background2"/>
                          </w:tcPr>
                          <w:p w14:paraId="3FF7C798" w14:textId="77777777" w:rsidR="00517264" w:rsidRPr="006505AA" w:rsidRDefault="00517264" w:rsidP="00D305E2">
                            <w:pPr>
                              <w:spacing w:line="360" w:lineRule="auto"/>
                              <w:jc w:val="center"/>
                              <w:rPr>
                                <w:rFonts w:eastAsia="Calibri"/>
                                <w:b/>
                                <w:bCs/>
                              </w:rPr>
                            </w:pPr>
                            <w:r w:rsidRPr="006505AA">
                              <w:rPr>
                                <w:rFonts w:eastAsia="Calibri"/>
                                <w:b/>
                                <w:bCs/>
                              </w:rPr>
                              <w:t>SSP3-7.0</w:t>
                            </w:r>
                          </w:p>
                        </w:tc>
                        <w:tc>
                          <w:tcPr>
                            <w:tcW w:w="1725" w:type="dxa"/>
                            <w:shd w:val="clear" w:color="auto" w:fill="E7E6E6" w:themeFill="background2"/>
                          </w:tcPr>
                          <w:p w14:paraId="1FB0F700" w14:textId="77777777" w:rsidR="00517264" w:rsidRPr="006505AA" w:rsidRDefault="00517264" w:rsidP="00D305E2">
                            <w:pPr>
                              <w:spacing w:line="360" w:lineRule="auto"/>
                              <w:jc w:val="center"/>
                              <w:rPr>
                                <w:rFonts w:eastAsia="Calibri"/>
                                <w:b/>
                                <w:bCs/>
                              </w:rPr>
                            </w:pPr>
                            <w:r w:rsidRPr="006505AA">
                              <w:rPr>
                                <w:rFonts w:eastAsia="Calibri"/>
                                <w:b/>
                                <w:bCs/>
                              </w:rPr>
                              <w:t>SSP5-8.5</w:t>
                            </w:r>
                          </w:p>
                        </w:tc>
                      </w:tr>
                      <w:tr w:rsidR="00517264" w:rsidRPr="006505AA" w14:paraId="4D86DC43" w14:textId="77777777" w:rsidTr="007C0870">
                        <w:tc>
                          <w:tcPr>
                            <w:tcW w:w="2923" w:type="dxa"/>
                          </w:tcPr>
                          <w:p w14:paraId="245E5BB1" w14:textId="77777777" w:rsidR="00517264" w:rsidRPr="006505AA" w:rsidRDefault="00517264" w:rsidP="00D305E2">
                            <w:pPr>
                              <w:spacing w:line="360" w:lineRule="auto"/>
                              <w:rPr>
                                <w:rFonts w:eastAsia="Calibri"/>
                              </w:rPr>
                            </w:pPr>
                            <w:r w:rsidRPr="006505AA">
                              <w:rPr>
                                <w:rFonts w:eastAsia="Calibri"/>
                              </w:rPr>
                              <w:t>CanESM5</w:t>
                            </w:r>
                          </w:p>
                        </w:tc>
                        <w:tc>
                          <w:tcPr>
                            <w:tcW w:w="1620" w:type="dxa"/>
                            <w:shd w:val="clear" w:color="auto" w:fill="D9E2F3" w:themeFill="accent1" w:themeFillTint="33"/>
                          </w:tcPr>
                          <w:p w14:paraId="52F04D7F"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10" w:type="dxa"/>
                            <w:shd w:val="clear" w:color="auto" w:fill="D9E2F3" w:themeFill="accent1" w:themeFillTint="33"/>
                          </w:tcPr>
                          <w:p w14:paraId="67D9E3D1"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25" w:type="dxa"/>
                            <w:shd w:val="clear" w:color="auto" w:fill="D9E2F3" w:themeFill="accent1" w:themeFillTint="33"/>
                          </w:tcPr>
                          <w:p w14:paraId="2D05AB3C"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399BFED7" w14:textId="77777777" w:rsidTr="007C0870">
                        <w:tc>
                          <w:tcPr>
                            <w:tcW w:w="2923" w:type="dxa"/>
                          </w:tcPr>
                          <w:p w14:paraId="49BCCA69" w14:textId="77777777" w:rsidR="00517264" w:rsidRPr="006505AA" w:rsidRDefault="00517264" w:rsidP="00D305E2">
                            <w:pPr>
                              <w:spacing w:line="360" w:lineRule="auto"/>
                              <w:rPr>
                                <w:rFonts w:eastAsia="Calibri"/>
                              </w:rPr>
                            </w:pPr>
                            <w:r w:rsidRPr="006505AA">
                              <w:rPr>
                                <w:rFonts w:eastAsia="Calibri"/>
                              </w:rPr>
                              <w:t>CMCC-CM2-SR5</w:t>
                            </w:r>
                          </w:p>
                        </w:tc>
                        <w:tc>
                          <w:tcPr>
                            <w:tcW w:w="1620" w:type="dxa"/>
                            <w:shd w:val="clear" w:color="auto" w:fill="D9E2F3" w:themeFill="accent1" w:themeFillTint="33"/>
                          </w:tcPr>
                          <w:p w14:paraId="6AADF057"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10" w:type="dxa"/>
                            <w:shd w:val="clear" w:color="auto" w:fill="D9E2F3" w:themeFill="accent1" w:themeFillTint="33"/>
                          </w:tcPr>
                          <w:p w14:paraId="2DEA1D69"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25" w:type="dxa"/>
                            <w:shd w:val="clear" w:color="auto" w:fill="D9E2F3" w:themeFill="accent1" w:themeFillTint="33"/>
                          </w:tcPr>
                          <w:p w14:paraId="09771CE4"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5448CA87" w14:textId="77777777" w:rsidTr="007C0870">
                        <w:tc>
                          <w:tcPr>
                            <w:tcW w:w="2923" w:type="dxa"/>
                          </w:tcPr>
                          <w:p w14:paraId="308C57CC" w14:textId="77777777" w:rsidR="00517264" w:rsidRPr="006505AA" w:rsidRDefault="00517264" w:rsidP="00D305E2">
                            <w:pPr>
                              <w:spacing w:line="360" w:lineRule="auto"/>
                              <w:rPr>
                                <w:rFonts w:eastAsia="Calibri"/>
                              </w:rPr>
                            </w:pPr>
                            <w:r w:rsidRPr="006505AA">
                              <w:rPr>
                                <w:rFonts w:eastAsia="Calibri"/>
                              </w:rPr>
                              <w:t>MIROC-ES2L</w:t>
                            </w:r>
                          </w:p>
                        </w:tc>
                        <w:tc>
                          <w:tcPr>
                            <w:tcW w:w="1620" w:type="dxa"/>
                            <w:shd w:val="clear" w:color="auto" w:fill="D9E2F3" w:themeFill="accent1" w:themeFillTint="33"/>
                          </w:tcPr>
                          <w:p w14:paraId="1310F0D9"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10" w:type="dxa"/>
                            <w:shd w:val="clear" w:color="auto" w:fill="D9E2F3" w:themeFill="accent1" w:themeFillTint="33"/>
                          </w:tcPr>
                          <w:p w14:paraId="0BF4701B"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25" w:type="dxa"/>
                            <w:shd w:val="clear" w:color="auto" w:fill="D9E2F3" w:themeFill="accent1" w:themeFillTint="33"/>
                          </w:tcPr>
                          <w:p w14:paraId="3B7D62EC"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0E0B5CE4" w14:textId="77777777" w:rsidTr="007C0870">
                        <w:tc>
                          <w:tcPr>
                            <w:tcW w:w="2923" w:type="dxa"/>
                          </w:tcPr>
                          <w:p w14:paraId="078E923C" w14:textId="77777777" w:rsidR="00517264" w:rsidRPr="006505AA" w:rsidRDefault="00517264" w:rsidP="00D305E2">
                            <w:pPr>
                              <w:spacing w:line="360" w:lineRule="auto"/>
                              <w:rPr>
                                <w:rFonts w:eastAsia="Calibri"/>
                              </w:rPr>
                            </w:pPr>
                            <w:r w:rsidRPr="006505AA">
                              <w:rPr>
                                <w:rFonts w:eastAsia="Calibri"/>
                              </w:rPr>
                              <w:t>MPI-M.MPI-ESM1-2</w:t>
                            </w:r>
                          </w:p>
                        </w:tc>
                        <w:tc>
                          <w:tcPr>
                            <w:tcW w:w="1620" w:type="dxa"/>
                            <w:shd w:val="clear" w:color="auto" w:fill="D9E2F3" w:themeFill="accent1" w:themeFillTint="33"/>
                          </w:tcPr>
                          <w:p w14:paraId="038CBE93"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10" w:type="dxa"/>
                            <w:shd w:val="clear" w:color="auto" w:fill="D9E2F3" w:themeFill="accent1" w:themeFillTint="33"/>
                          </w:tcPr>
                          <w:p w14:paraId="4977B869"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25" w:type="dxa"/>
                            <w:shd w:val="clear" w:color="auto" w:fill="D9E2F3" w:themeFill="accent1" w:themeFillTint="33"/>
                          </w:tcPr>
                          <w:p w14:paraId="10EA7807"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2CDD260E" w14:textId="77777777" w:rsidTr="007C0870">
                        <w:tc>
                          <w:tcPr>
                            <w:tcW w:w="2923" w:type="dxa"/>
                          </w:tcPr>
                          <w:p w14:paraId="64F76115" w14:textId="77777777" w:rsidR="00517264" w:rsidRPr="006505AA" w:rsidRDefault="00517264" w:rsidP="00D305E2">
                            <w:pPr>
                              <w:spacing w:line="360" w:lineRule="auto"/>
                              <w:rPr>
                                <w:rFonts w:eastAsia="Calibri"/>
                              </w:rPr>
                            </w:pPr>
                            <w:r w:rsidRPr="006505AA">
                              <w:rPr>
                                <w:rFonts w:eastAsia="Calibri"/>
                              </w:rPr>
                              <w:t>NorESM2-MM</w:t>
                            </w:r>
                          </w:p>
                        </w:tc>
                        <w:tc>
                          <w:tcPr>
                            <w:tcW w:w="1620" w:type="dxa"/>
                            <w:shd w:val="clear" w:color="auto" w:fill="D9E2F3" w:themeFill="accent1" w:themeFillTint="33"/>
                          </w:tcPr>
                          <w:p w14:paraId="01543CB2"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10" w:type="dxa"/>
                            <w:shd w:val="clear" w:color="auto" w:fill="D9E2F3" w:themeFill="accent1" w:themeFillTint="33"/>
                          </w:tcPr>
                          <w:p w14:paraId="17A938E1"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25" w:type="dxa"/>
                            <w:shd w:val="clear" w:color="auto" w:fill="D9E2F3" w:themeFill="accent1" w:themeFillTint="33"/>
                          </w:tcPr>
                          <w:p w14:paraId="51F7DCC4"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1A7A471D" w14:textId="77777777" w:rsidTr="007C0870">
                        <w:tc>
                          <w:tcPr>
                            <w:tcW w:w="2923" w:type="dxa"/>
                          </w:tcPr>
                          <w:p w14:paraId="3B09B6F6" w14:textId="77777777" w:rsidR="00517264" w:rsidRPr="006505AA" w:rsidRDefault="00517264" w:rsidP="00D305E2">
                            <w:pPr>
                              <w:spacing w:line="360" w:lineRule="auto"/>
                              <w:rPr>
                                <w:rFonts w:eastAsia="Calibri"/>
                              </w:rPr>
                            </w:pPr>
                            <w:r w:rsidRPr="006505AA">
                              <w:rPr>
                                <w:rFonts w:eastAsia="Calibri"/>
                              </w:rPr>
                              <w:t>CESM2-LE</w:t>
                            </w:r>
                          </w:p>
                        </w:tc>
                        <w:tc>
                          <w:tcPr>
                            <w:tcW w:w="1620" w:type="dxa"/>
                          </w:tcPr>
                          <w:p w14:paraId="7EBCC6F7" w14:textId="77777777" w:rsidR="00517264" w:rsidRPr="006505AA" w:rsidRDefault="00517264" w:rsidP="00D305E2">
                            <w:pPr>
                              <w:spacing w:line="360" w:lineRule="auto"/>
                              <w:jc w:val="center"/>
                              <w:rPr>
                                <w:rFonts w:eastAsia="Calibri"/>
                              </w:rPr>
                            </w:pPr>
                          </w:p>
                        </w:tc>
                        <w:tc>
                          <w:tcPr>
                            <w:tcW w:w="1710" w:type="dxa"/>
                            <w:tcBorders>
                              <w:bottom w:val="single" w:sz="4" w:space="0" w:color="auto"/>
                            </w:tcBorders>
                            <w:shd w:val="clear" w:color="auto" w:fill="FFFFFF" w:themeFill="background1"/>
                          </w:tcPr>
                          <w:p w14:paraId="2B29FC80"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25" w:type="dxa"/>
                          </w:tcPr>
                          <w:p w14:paraId="04C87D44" w14:textId="77777777" w:rsidR="00517264" w:rsidRPr="006505AA" w:rsidRDefault="00517264" w:rsidP="00D305E2">
                            <w:pPr>
                              <w:spacing w:line="360" w:lineRule="auto"/>
                              <w:jc w:val="center"/>
                              <w:rPr>
                                <w:rFonts w:eastAsia="Calibri"/>
                              </w:rPr>
                            </w:pPr>
                          </w:p>
                        </w:tc>
                      </w:tr>
                      <w:tr w:rsidR="00517264" w:rsidRPr="006505AA" w14:paraId="6C2C1C2B" w14:textId="77777777" w:rsidTr="007C0870">
                        <w:tc>
                          <w:tcPr>
                            <w:tcW w:w="2923" w:type="dxa"/>
                            <w:shd w:val="clear" w:color="auto" w:fill="E7E6E6" w:themeFill="background2"/>
                          </w:tcPr>
                          <w:p w14:paraId="6006D9DB" w14:textId="77777777" w:rsidR="00517264" w:rsidRPr="006505AA" w:rsidRDefault="00517264" w:rsidP="00D305E2">
                            <w:pPr>
                              <w:spacing w:line="360" w:lineRule="auto"/>
                              <w:jc w:val="center"/>
                              <w:rPr>
                                <w:rFonts w:eastAsia="Calibri"/>
                                <w:b/>
                                <w:bCs/>
                              </w:rPr>
                            </w:pPr>
                            <w:r w:rsidRPr="006505AA">
                              <w:rPr>
                                <w:rFonts w:eastAsia="Calibri"/>
                                <w:b/>
                                <w:bCs/>
                              </w:rPr>
                              <w:t>CMIP5 GCMs</w:t>
                            </w:r>
                          </w:p>
                        </w:tc>
                        <w:tc>
                          <w:tcPr>
                            <w:tcW w:w="1620" w:type="dxa"/>
                            <w:tcBorders>
                              <w:bottom w:val="single" w:sz="4" w:space="0" w:color="auto"/>
                              <w:right w:val="single" w:sz="4" w:space="0" w:color="auto"/>
                            </w:tcBorders>
                            <w:shd w:val="clear" w:color="auto" w:fill="E7E6E6" w:themeFill="background2"/>
                          </w:tcPr>
                          <w:p w14:paraId="01E09ADA" w14:textId="77777777" w:rsidR="00517264" w:rsidRPr="006505AA" w:rsidRDefault="00517264" w:rsidP="00D305E2">
                            <w:pPr>
                              <w:spacing w:line="360" w:lineRule="auto"/>
                              <w:jc w:val="center"/>
                              <w:rPr>
                                <w:rFonts w:eastAsia="Calibri"/>
                                <w:b/>
                                <w:bCs/>
                              </w:rPr>
                            </w:pPr>
                            <w:r w:rsidRPr="006505AA">
                              <w:rPr>
                                <w:rFonts w:eastAsia="Calibri"/>
                                <w:b/>
                                <w:bCs/>
                              </w:rPr>
                              <w:t>RCP 4.5</w:t>
                            </w:r>
                          </w:p>
                        </w:tc>
                        <w:tc>
                          <w:tcPr>
                            <w:tcW w:w="1710" w:type="dxa"/>
                            <w:tcBorders>
                              <w:top w:val="single" w:sz="4" w:space="0" w:color="auto"/>
                              <w:left w:val="single" w:sz="4" w:space="0" w:color="auto"/>
                              <w:bottom w:val="single" w:sz="4" w:space="0" w:color="auto"/>
                              <w:right w:val="single" w:sz="4" w:space="0" w:color="auto"/>
                            </w:tcBorders>
                            <w:shd w:val="clear" w:color="auto" w:fill="E7E6E6" w:themeFill="background2"/>
                          </w:tcPr>
                          <w:p w14:paraId="20A14D14" w14:textId="77777777" w:rsidR="00517264" w:rsidRPr="006505AA" w:rsidRDefault="00517264" w:rsidP="00D305E2">
                            <w:pPr>
                              <w:spacing w:line="360" w:lineRule="auto"/>
                              <w:jc w:val="center"/>
                              <w:rPr>
                                <w:rFonts w:eastAsia="Calibri"/>
                                <w:b/>
                                <w:bCs/>
                              </w:rPr>
                            </w:pPr>
                          </w:p>
                        </w:tc>
                        <w:tc>
                          <w:tcPr>
                            <w:tcW w:w="1725" w:type="dxa"/>
                            <w:tcBorders>
                              <w:left w:val="single" w:sz="4" w:space="0" w:color="auto"/>
                              <w:bottom w:val="single" w:sz="4" w:space="0" w:color="auto"/>
                            </w:tcBorders>
                            <w:shd w:val="clear" w:color="auto" w:fill="E7E6E6" w:themeFill="background2"/>
                          </w:tcPr>
                          <w:p w14:paraId="6716AE5D" w14:textId="77777777" w:rsidR="00517264" w:rsidRPr="006505AA" w:rsidRDefault="00517264" w:rsidP="00D305E2">
                            <w:pPr>
                              <w:spacing w:line="360" w:lineRule="auto"/>
                              <w:jc w:val="center"/>
                              <w:rPr>
                                <w:rFonts w:eastAsia="Calibri"/>
                                <w:b/>
                                <w:bCs/>
                              </w:rPr>
                            </w:pPr>
                            <w:r w:rsidRPr="006505AA">
                              <w:rPr>
                                <w:rFonts w:eastAsia="Calibri"/>
                                <w:b/>
                                <w:bCs/>
                              </w:rPr>
                              <w:t>RCP 8.5</w:t>
                            </w:r>
                          </w:p>
                        </w:tc>
                      </w:tr>
                      <w:tr w:rsidR="00517264" w:rsidRPr="006505AA" w14:paraId="62556993" w14:textId="77777777" w:rsidTr="007C0870">
                        <w:tc>
                          <w:tcPr>
                            <w:tcW w:w="2923" w:type="dxa"/>
                            <w:shd w:val="clear" w:color="auto" w:fill="FFFFFF" w:themeFill="background1"/>
                          </w:tcPr>
                          <w:p w14:paraId="73419D85" w14:textId="77777777" w:rsidR="00517264" w:rsidRPr="006505AA" w:rsidRDefault="00517264" w:rsidP="00D305E2">
                            <w:pPr>
                              <w:spacing w:line="360" w:lineRule="auto"/>
                              <w:rPr>
                                <w:rFonts w:eastAsia="Calibri"/>
                              </w:rPr>
                            </w:pPr>
                            <w:r w:rsidRPr="006505AA">
                              <w:rPr>
                                <w:rFonts w:eastAsia="Calibri"/>
                              </w:rPr>
                              <w:t>CanESM2</w:t>
                            </w:r>
                          </w:p>
                        </w:tc>
                        <w:tc>
                          <w:tcPr>
                            <w:tcW w:w="1620" w:type="dxa"/>
                            <w:tcBorders>
                              <w:bottom w:val="single" w:sz="4" w:space="0" w:color="auto"/>
                              <w:right w:val="single" w:sz="4" w:space="0" w:color="auto"/>
                            </w:tcBorders>
                            <w:shd w:val="clear" w:color="auto" w:fill="D9E2F3" w:themeFill="accent1" w:themeFillTint="33"/>
                          </w:tcPr>
                          <w:p w14:paraId="3744F9EB"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10" w:type="dxa"/>
                            <w:tcBorders>
                              <w:top w:val="single" w:sz="4" w:space="0" w:color="auto"/>
                              <w:left w:val="single" w:sz="4" w:space="0" w:color="auto"/>
                              <w:bottom w:val="nil"/>
                              <w:right w:val="single" w:sz="4" w:space="0" w:color="auto"/>
                            </w:tcBorders>
                            <w:shd w:val="thinDiagStripe" w:color="auto" w:fill="E7E6E6" w:themeFill="background2"/>
                          </w:tcPr>
                          <w:p w14:paraId="6C3476EC" w14:textId="77777777" w:rsidR="00517264" w:rsidRPr="006505AA" w:rsidRDefault="00517264" w:rsidP="00D305E2">
                            <w:pPr>
                              <w:spacing w:line="360" w:lineRule="auto"/>
                              <w:jc w:val="center"/>
                              <w:rPr>
                                <w:rFonts w:eastAsia="Calibri"/>
                              </w:rPr>
                            </w:pPr>
                          </w:p>
                        </w:tc>
                        <w:tc>
                          <w:tcPr>
                            <w:tcW w:w="1725" w:type="dxa"/>
                            <w:tcBorders>
                              <w:left w:val="single" w:sz="4" w:space="0" w:color="auto"/>
                              <w:bottom w:val="single" w:sz="4" w:space="0" w:color="auto"/>
                            </w:tcBorders>
                            <w:shd w:val="clear" w:color="auto" w:fill="D9E2F3" w:themeFill="accent1" w:themeFillTint="33"/>
                          </w:tcPr>
                          <w:p w14:paraId="33C331AC"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639E85D1" w14:textId="77777777" w:rsidTr="007C0870">
                        <w:tc>
                          <w:tcPr>
                            <w:tcW w:w="2923" w:type="dxa"/>
                          </w:tcPr>
                          <w:p w14:paraId="01C0214B" w14:textId="77777777" w:rsidR="00517264" w:rsidRPr="006505AA" w:rsidRDefault="00517264" w:rsidP="00D305E2">
                            <w:pPr>
                              <w:spacing w:line="360" w:lineRule="auto"/>
                              <w:rPr>
                                <w:rFonts w:eastAsia="Calibri"/>
                              </w:rPr>
                            </w:pPr>
                            <w:r w:rsidRPr="006505AA">
                              <w:rPr>
                                <w:rFonts w:eastAsia="Calibri"/>
                              </w:rPr>
                              <w:t>CCSM4</w:t>
                            </w:r>
                          </w:p>
                        </w:tc>
                        <w:tc>
                          <w:tcPr>
                            <w:tcW w:w="1620" w:type="dxa"/>
                            <w:tcBorders>
                              <w:right w:val="single" w:sz="4" w:space="0" w:color="auto"/>
                            </w:tcBorders>
                          </w:tcPr>
                          <w:p w14:paraId="42C9FB82" w14:textId="77777777" w:rsidR="00517264" w:rsidRPr="006505AA" w:rsidRDefault="00517264" w:rsidP="00D305E2">
                            <w:pPr>
                              <w:spacing w:line="360" w:lineRule="auto"/>
                              <w:jc w:val="center"/>
                              <w:rPr>
                                <w:rFonts w:eastAsia="Calibri"/>
                              </w:rPr>
                            </w:pPr>
                          </w:p>
                        </w:tc>
                        <w:tc>
                          <w:tcPr>
                            <w:tcW w:w="1710" w:type="dxa"/>
                            <w:tcBorders>
                              <w:top w:val="nil"/>
                              <w:left w:val="single" w:sz="4" w:space="0" w:color="auto"/>
                              <w:bottom w:val="nil"/>
                              <w:right w:val="single" w:sz="4" w:space="0" w:color="auto"/>
                            </w:tcBorders>
                            <w:shd w:val="thinDiagStripe" w:color="auto" w:fill="E7E6E6" w:themeFill="background2"/>
                          </w:tcPr>
                          <w:p w14:paraId="59C28C16" w14:textId="77777777" w:rsidR="00517264" w:rsidRPr="006505AA" w:rsidRDefault="00517264" w:rsidP="00D305E2">
                            <w:pPr>
                              <w:spacing w:line="360" w:lineRule="auto"/>
                              <w:jc w:val="center"/>
                              <w:rPr>
                                <w:rFonts w:eastAsia="Calibri"/>
                              </w:rPr>
                            </w:pPr>
                          </w:p>
                        </w:tc>
                        <w:tc>
                          <w:tcPr>
                            <w:tcW w:w="1725" w:type="dxa"/>
                            <w:tcBorders>
                              <w:left w:val="single" w:sz="4" w:space="0" w:color="auto"/>
                            </w:tcBorders>
                            <w:shd w:val="clear" w:color="auto" w:fill="D9E2F3" w:themeFill="accent1" w:themeFillTint="33"/>
                          </w:tcPr>
                          <w:p w14:paraId="1784FB04"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7895F7FD" w14:textId="77777777" w:rsidTr="007C0870">
                        <w:tc>
                          <w:tcPr>
                            <w:tcW w:w="2923" w:type="dxa"/>
                          </w:tcPr>
                          <w:p w14:paraId="53809A10" w14:textId="77777777" w:rsidR="00517264" w:rsidRPr="006505AA" w:rsidRDefault="00517264" w:rsidP="00D305E2">
                            <w:pPr>
                              <w:spacing w:line="360" w:lineRule="auto"/>
                              <w:rPr>
                                <w:rFonts w:eastAsia="Calibri"/>
                              </w:rPr>
                            </w:pPr>
                            <w:r w:rsidRPr="006505AA">
                              <w:rPr>
                                <w:rFonts w:eastAsia="Calibri"/>
                              </w:rPr>
                              <w:t>CMCC-CM</w:t>
                            </w:r>
                          </w:p>
                        </w:tc>
                        <w:tc>
                          <w:tcPr>
                            <w:tcW w:w="1620" w:type="dxa"/>
                            <w:tcBorders>
                              <w:right w:val="single" w:sz="4" w:space="0" w:color="auto"/>
                            </w:tcBorders>
                            <w:shd w:val="clear" w:color="auto" w:fill="D9E2F3" w:themeFill="accent1" w:themeFillTint="33"/>
                          </w:tcPr>
                          <w:p w14:paraId="07A32A50"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10" w:type="dxa"/>
                            <w:tcBorders>
                              <w:top w:val="nil"/>
                              <w:left w:val="single" w:sz="4" w:space="0" w:color="auto"/>
                              <w:bottom w:val="nil"/>
                              <w:right w:val="single" w:sz="4" w:space="0" w:color="auto"/>
                            </w:tcBorders>
                            <w:shd w:val="thinDiagStripe" w:color="auto" w:fill="E7E6E6" w:themeFill="background2"/>
                          </w:tcPr>
                          <w:p w14:paraId="199AF204" w14:textId="77777777" w:rsidR="00517264" w:rsidRPr="006505AA" w:rsidRDefault="00517264" w:rsidP="00D305E2">
                            <w:pPr>
                              <w:spacing w:line="360" w:lineRule="auto"/>
                              <w:jc w:val="center"/>
                              <w:rPr>
                                <w:rFonts w:eastAsia="Calibri"/>
                              </w:rPr>
                            </w:pPr>
                          </w:p>
                        </w:tc>
                        <w:tc>
                          <w:tcPr>
                            <w:tcW w:w="1725" w:type="dxa"/>
                            <w:tcBorders>
                              <w:left w:val="single" w:sz="4" w:space="0" w:color="auto"/>
                            </w:tcBorders>
                            <w:shd w:val="clear" w:color="auto" w:fill="D9E2F3" w:themeFill="accent1" w:themeFillTint="33"/>
                          </w:tcPr>
                          <w:p w14:paraId="68434AB5"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195D3E78" w14:textId="77777777" w:rsidTr="007C0870">
                        <w:tc>
                          <w:tcPr>
                            <w:tcW w:w="2923" w:type="dxa"/>
                          </w:tcPr>
                          <w:p w14:paraId="2C5796E1" w14:textId="77777777" w:rsidR="00517264" w:rsidRPr="006505AA" w:rsidRDefault="00517264" w:rsidP="00D305E2">
                            <w:pPr>
                              <w:spacing w:line="360" w:lineRule="auto"/>
                              <w:rPr>
                                <w:rFonts w:eastAsia="Calibri"/>
                              </w:rPr>
                            </w:pPr>
                            <w:r w:rsidRPr="006505AA">
                              <w:rPr>
                                <w:rFonts w:eastAsia="Calibri"/>
                              </w:rPr>
                              <w:t>CNRM-CM5</w:t>
                            </w:r>
                          </w:p>
                        </w:tc>
                        <w:tc>
                          <w:tcPr>
                            <w:tcW w:w="1620" w:type="dxa"/>
                            <w:tcBorders>
                              <w:right w:val="single" w:sz="4" w:space="0" w:color="auto"/>
                            </w:tcBorders>
                            <w:shd w:val="clear" w:color="auto" w:fill="D9E2F3" w:themeFill="accent1" w:themeFillTint="33"/>
                          </w:tcPr>
                          <w:p w14:paraId="3743F3DB"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10" w:type="dxa"/>
                            <w:tcBorders>
                              <w:top w:val="nil"/>
                              <w:left w:val="single" w:sz="4" w:space="0" w:color="auto"/>
                              <w:bottom w:val="nil"/>
                              <w:right w:val="single" w:sz="4" w:space="0" w:color="auto"/>
                            </w:tcBorders>
                            <w:shd w:val="thinDiagStripe" w:color="auto" w:fill="E7E6E6" w:themeFill="background2"/>
                          </w:tcPr>
                          <w:p w14:paraId="44EEE24A" w14:textId="77777777" w:rsidR="00517264" w:rsidRPr="006505AA" w:rsidRDefault="00517264" w:rsidP="00D305E2">
                            <w:pPr>
                              <w:spacing w:line="360" w:lineRule="auto"/>
                              <w:jc w:val="center"/>
                              <w:rPr>
                                <w:rFonts w:eastAsia="Calibri"/>
                              </w:rPr>
                            </w:pPr>
                          </w:p>
                        </w:tc>
                        <w:tc>
                          <w:tcPr>
                            <w:tcW w:w="1725" w:type="dxa"/>
                            <w:tcBorders>
                              <w:left w:val="single" w:sz="4" w:space="0" w:color="auto"/>
                            </w:tcBorders>
                            <w:shd w:val="clear" w:color="auto" w:fill="D9E2F3" w:themeFill="accent1" w:themeFillTint="33"/>
                          </w:tcPr>
                          <w:p w14:paraId="1B6C0089"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3D2D4F4F" w14:textId="77777777" w:rsidTr="007C0870">
                        <w:tc>
                          <w:tcPr>
                            <w:tcW w:w="2923" w:type="dxa"/>
                          </w:tcPr>
                          <w:p w14:paraId="29324C00" w14:textId="77777777" w:rsidR="00517264" w:rsidRPr="006505AA" w:rsidRDefault="00517264" w:rsidP="00D305E2">
                            <w:pPr>
                              <w:spacing w:line="360" w:lineRule="auto"/>
                              <w:rPr>
                                <w:rFonts w:eastAsia="Calibri"/>
                              </w:rPr>
                            </w:pPr>
                            <w:r w:rsidRPr="006505AA">
                              <w:rPr>
                                <w:rFonts w:eastAsia="Calibri"/>
                              </w:rPr>
                              <w:t>GFDL-CM3</w:t>
                            </w:r>
                          </w:p>
                        </w:tc>
                        <w:tc>
                          <w:tcPr>
                            <w:tcW w:w="1620" w:type="dxa"/>
                            <w:tcBorders>
                              <w:right w:val="single" w:sz="4" w:space="0" w:color="auto"/>
                            </w:tcBorders>
                            <w:shd w:val="clear" w:color="auto" w:fill="D9E2F3" w:themeFill="accent1" w:themeFillTint="33"/>
                          </w:tcPr>
                          <w:p w14:paraId="099A5DA4"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10" w:type="dxa"/>
                            <w:tcBorders>
                              <w:top w:val="nil"/>
                              <w:left w:val="single" w:sz="4" w:space="0" w:color="auto"/>
                              <w:bottom w:val="nil"/>
                              <w:right w:val="single" w:sz="4" w:space="0" w:color="auto"/>
                            </w:tcBorders>
                            <w:shd w:val="thinDiagStripe" w:color="auto" w:fill="E7E6E6" w:themeFill="background2"/>
                          </w:tcPr>
                          <w:p w14:paraId="0207148E" w14:textId="77777777" w:rsidR="00517264" w:rsidRPr="006505AA" w:rsidRDefault="00517264" w:rsidP="00D305E2">
                            <w:pPr>
                              <w:spacing w:line="360" w:lineRule="auto"/>
                              <w:jc w:val="center"/>
                              <w:rPr>
                                <w:rFonts w:eastAsia="Calibri"/>
                              </w:rPr>
                            </w:pPr>
                          </w:p>
                        </w:tc>
                        <w:tc>
                          <w:tcPr>
                            <w:tcW w:w="1725" w:type="dxa"/>
                            <w:tcBorders>
                              <w:left w:val="single" w:sz="4" w:space="0" w:color="auto"/>
                            </w:tcBorders>
                            <w:shd w:val="clear" w:color="auto" w:fill="D9E2F3" w:themeFill="accent1" w:themeFillTint="33"/>
                          </w:tcPr>
                          <w:p w14:paraId="64AC32FF"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02079E3A" w14:textId="77777777" w:rsidTr="007C0870">
                        <w:tc>
                          <w:tcPr>
                            <w:tcW w:w="2923" w:type="dxa"/>
                          </w:tcPr>
                          <w:p w14:paraId="0E485F0C" w14:textId="77777777" w:rsidR="00517264" w:rsidRPr="006505AA" w:rsidRDefault="00517264" w:rsidP="00D305E2">
                            <w:pPr>
                              <w:spacing w:line="360" w:lineRule="auto"/>
                              <w:rPr>
                                <w:rFonts w:eastAsia="Calibri"/>
                              </w:rPr>
                            </w:pPr>
                            <w:r w:rsidRPr="006505AA">
                              <w:rPr>
                                <w:rFonts w:eastAsia="Calibri"/>
                              </w:rPr>
                              <w:t>HadGEM2-ES</w:t>
                            </w:r>
                          </w:p>
                        </w:tc>
                        <w:tc>
                          <w:tcPr>
                            <w:tcW w:w="1620" w:type="dxa"/>
                            <w:tcBorders>
                              <w:right w:val="single" w:sz="4" w:space="0" w:color="auto"/>
                            </w:tcBorders>
                            <w:shd w:val="clear" w:color="auto" w:fill="FFFFFF" w:themeFill="background1"/>
                          </w:tcPr>
                          <w:p w14:paraId="0972FE91" w14:textId="77777777" w:rsidR="00517264" w:rsidRPr="006505AA" w:rsidRDefault="00517264" w:rsidP="00D305E2">
                            <w:pPr>
                              <w:spacing w:line="360" w:lineRule="auto"/>
                              <w:jc w:val="center"/>
                              <w:rPr>
                                <w:rFonts w:eastAsia="Calibri"/>
                                <w:b/>
                                <w:bCs/>
                              </w:rPr>
                            </w:pPr>
                          </w:p>
                        </w:tc>
                        <w:tc>
                          <w:tcPr>
                            <w:tcW w:w="1710" w:type="dxa"/>
                            <w:tcBorders>
                              <w:top w:val="nil"/>
                              <w:left w:val="single" w:sz="4" w:space="0" w:color="auto"/>
                              <w:bottom w:val="nil"/>
                              <w:right w:val="single" w:sz="4" w:space="0" w:color="auto"/>
                            </w:tcBorders>
                            <w:shd w:val="thinDiagStripe" w:color="auto" w:fill="E7E6E6" w:themeFill="background2"/>
                          </w:tcPr>
                          <w:p w14:paraId="1B9CC4CA" w14:textId="77777777" w:rsidR="00517264" w:rsidRPr="006505AA" w:rsidRDefault="00517264" w:rsidP="00D305E2">
                            <w:pPr>
                              <w:spacing w:line="360" w:lineRule="auto"/>
                              <w:jc w:val="center"/>
                              <w:rPr>
                                <w:rFonts w:eastAsia="Calibri"/>
                              </w:rPr>
                            </w:pPr>
                          </w:p>
                        </w:tc>
                        <w:tc>
                          <w:tcPr>
                            <w:tcW w:w="1725" w:type="dxa"/>
                            <w:tcBorders>
                              <w:left w:val="single" w:sz="4" w:space="0" w:color="auto"/>
                            </w:tcBorders>
                            <w:shd w:val="clear" w:color="auto" w:fill="D9E2F3" w:themeFill="accent1" w:themeFillTint="33"/>
                          </w:tcPr>
                          <w:p w14:paraId="68363121"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21EBEEF8" w14:textId="77777777" w:rsidTr="007C0870">
                        <w:tc>
                          <w:tcPr>
                            <w:tcW w:w="2923" w:type="dxa"/>
                          </w:tcPr>
                          <w:p w14:paraId="794DC55F" w14:textId="77777777" w:rsidR="00517264" w:rsidRPr="006505AA" w:rsidRDefault="00517264" w:rsidP="00D305E2">
                            <w:pPr>
                              <w:spacing w:line="360" w:lineRule="auto"/>
                              <w:rPr>
                                <w:rFonts w:eastAsia="Calibri"/>
                              </w:rPr>
                            </w:pPr>
                            <w:r w:rsidRPr="006505AA">
                              <w:rPr>
                                <w:rFonts w:eastAsia="Calibri"/>
                              </w:rPr>
                              <w:t>MIROC5</w:t>
                            </w:r>
                          </w:p>
                        </w:tc>
                        <w:tc>
                          <w:tcPr>
                            <w:tcW w:w="1620" w:type="dxa"/>
                            <w:tcBorders>
                              <w:right w:val="single" w:sz="4" w:space="0" w:color="auto"/>
                            </w:tcBorders>
                            <w:shd w:val="clear" w:color="auto" w:fill="D9E2F3" w:themeFill="accent1" w:themeFillTint="33"/>
                          </w:tcPr>
                          <w:p w14:paraId="3799D775"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10" w:type="dxa"/>
                            <w:tcBorders>
                              <w:top w:val="nil"/>
                              <w:left w:val="single" w:sz="4" w:space="0" w:color="auto"/>
                              <w:bottom w:val="nil"/>
                              <w:right w:val="single" w:sz="4" w:space="0" w:color="auto"/>
                            </w:tcBorders>
                            <w:shd w:val="thinDiagStripe" w:color="auto" w:fill="E7E6E6" w:themeFill="background2"/>
                          </w:tcPr>
                          <w:p w14:paraId="23EB7D58" w14:textId="77777777" w:rsidR="00517264" w:rsidRPr="006505AA" w:rsidRDefault="00517264" w:rsidP="00D305E2">
                            <w:pPr>
                              <w:spacing w:line="360" w:lineRule="auto"/>
                              <w:jc w:val="center"/>
                              <w:rPr>
                                <w:rFonts w:eastAsia="Calibri"/>
                              </w:rPr>
                            </w:pPr>
                          </w:p>
                        </w:tc>
                        <w:tc>
                          <w:tcPr>
                            <w:tcW w:w="1725" w:type="dxa"/>
                            <w:tcBorders>
                              <w:left w:val="single" w:sz="4" w:space="0" w:color="auto"/>
                            </w:tcBorders>
                            <w:shd w:val="clear" w:color="auto" w:fill="D9E2F3" w:themeFill="accent1" w:themeFillTint="33"/>
                          </w:tcPr>
                          <w:p w14:paraId="1C346AA5" w14:textId="77777777" w:rsidR="00517264" w:rsidRPr="006505AA" w:rsidRDefault="00517264" w:rsidP="00D305E2">
                            <w:pPr>
                              <w:spacing w:line="360" w:lineRule="auto"/>
                              <w:jc w:val="center"/>
                              <w:rPr>
                                <w:rFonts w:eastAsia="Calibri"/>
                                <w:b/>
                                <w:bCs/>
                              </w:rPr>
                            </w:pPr>
                            <w:r w:rsidRPr="006505AA">
                              <w:rPr>
                                <w:rFonts w:eastAsia="Calibri"/>
                                <w:b/>
                                <w:bCs/>
                              </w:rPr>
                              <w:t>x</w:t>
                            </w:r>
                          </w:p>
                        </w:tc>
                      </w:tr>
                      <w:tr w:rsidR="00517264" w:rsidRPr="006505AA" w14:paraId="2A360784" w14:textId="77777777" w:rsidTr="007C0870">
                        <w:tc>
                          <w:tcPr>
                            <w:tcW w:w="2923" w:type="dxa"/>
                          </w:tcPr>
                          <w:p w14:paraId="733B6E51" w14:textId="77777777" w:rsidR="00517264" w:rsidRPr="006505AA" w:rsidRDefault="00517264" w:rsidP="00D305E2">
                            <w:pPr>
                              <w:spacing w:line="360" w:lineRule="auto"/>
                              <w:rPr>
                                <w:rFonts w:eastAsia="Calibri"/>
                              </w:rPr>
                            </w:pPr>
                            <w:r w:rsidRPr="006505AA">
                              <w:rPr>
                                <w:rFonts w:eastAsia="Calibri"/>
                              </w:rPr>
                              <w:t>MRI-CGCM3</w:t>
                            </w:r>
                          </w:p>
                        </w:tc>
                        <w:tc>
                          <w:tcPr>
                            <w:tcW w:w="1620" w:type="dxa"/>
                            <w:tcBorders>
                              <w:right w:val="single" w:sz="4" w:space="0" w:color="auto"/>
                            </w:tcBorders>
                            <w:shd w:val="clear" w:color="auto" w:fill="D9E2F3" w:themeFill="accent1" w:themeFillTint="33"/>
                          </w:tcPr>
                          <w:p w14:paraId="4A040B8B" w14:textId="77777777" w:rsidR="00517264" w:rsidRPr="006505AA" w:rsidRDefault="00517264" w:rsidP="00D305E2">
                            <w:pPr>
                              <w:spacing w:line="360" w:lineRule="auto"/>
                              <w:jc w:val="center"/>
                              <w:rPr>
                                <w:rFonts w:eastAsia="Calibri"/>
                                <w:b/>
                                <w:bCs/>
                              </w:rPr>
                            </w:pPr>
                            <w:r w:rsidRPr="006505AA">
                              <w:rPr>
                                <w:rFonts w:eastAsia="Calibri"/>
                                <w:b/>
                                <w:bCs/>
                              </w:rPr>
                              <w:t>x</w:t>
                            </w:r>
                          </w:p>
                        </w:tc>
                        <w:tc>
                          <w:tcPr>
                            <w:tcW w:w="1710" w:type="dxa"/>
                            <w:tcBorders>
                              <w:top w:val="nil"/>
                              <w:left w:val="single" w:sz="4" w:space="0" w:color="auto"/>
                              <w:bottom w:val="single" w:sz="4" w:space="0" w:color="auto"/>
                              <w:right w:val="single" w:sz="4" w:space="0" w:color="auto"/>
                            </w:tcBorders>
                            <w:shd w:val="thinDiagStripe" w:color="auto" w:fill="E7E6E6" w:themeFill="background2"/>
                          </w:tcPr>
                          <w:p w14:paraId="183B9F8D" w14:textId="77777777" w:rsidR="00517264" w:rsidRPr="006505AA" w:rsidRDefault="00517264" w:rsidP="00D305E2">
                            <w:pPr>
                              <w:spacing w:line="360" w:lineRule="auto"/>
                              <w:jc w:val="center"/>
                              <w:rPr>
                                <w:rFonts w:eastAsia="Calibri"/>
                              </w:rPr>
                            </w:pPr>
                          </w:p>
                        </w:tc>
                        <w:tc>
                          <w:tcPr>
                            <w:tcW w:w="1725" w:type="dxa"/>
                            <w:tcBorders>
                              <w:left w:val="single" w:sz="4" w:space="0" w:color="auto"/>
                            </w:tcBorders>
                            <w:shd w:val="clear" w:color="auto" w:fill="D9E2F3" w:themeFill="accent1" w:themeFillTint="33"/>
                          </w:tcPr>
                          <w:p w14:paraId="4264A5B6" w14:textId="77777777" w:rsidR="00517264" w:rsidRPr="006505AA" w:rsidRDefault="00517264" w:rsidP="00D305E2">
                            <w:pPr>
                              <w:spacing w:line="360" w:lineRule="auto"/>
                              <w:jc w:val="center"/>
                              <w:rPr>
                                <w:rFonts w:eastAsia="Calibri"/>
                                <w:b/>
                                <w:bCs/>
                              </w:rPr>
                            </w:pPr>
                            <w:r w:rsidRPr="006505AA">
                              <w:rPr>
                                <w:rFonts w:eastAsia="Calibri"/>
                                <w:b/>
                                <w:bCs/>
                              </w:rPr>
                              <w:t>x</w:t>
                            </w:r>
                          </w:p>
                        </w:tc>
                      </w:tr>
                    </w:tbl>
                    <w:p w14:paraId="75CB28F8" w14:textId="77777777" w:rsidR="00517264" w:rsidRPr="00CB001E" w:rsidRDefault="00517264" w:rsidP="00CB001E"/>
                  </w:txbxContent>
                </v:textbox>
                <w10:wrap type="square"/>
              </v:shape>
            </w:pict>
          </mc:Fallback>
        </mc:AlternateContent>
      </w:r>
    </w:p>
    <w:p w14:paraId="6086F5FD" w14:textId="3C313D1F" w:rsidR="003B7DDF" w:rsidRDefault="0071166C">
      <w:pPr>
        <w:spacing w:line="360" w:lineRule="auto"/>
        <w:rPr>
          <w:rFonts w:eastAsia="Calibri"/>
        </w:rPr>
      </w:pPr>
      <w:commentRangeStart w:id="33"/>
      <w:r w:rsidRPr="006505AA">
        <w:rPr>
          <w:rFonts w:eastAsia="Calibri"/>
        </w:rPr>
        <w:t>European</w:t>
      </w:r>
      <w:r w:rsidR="005D21F2" w:rsidRPr="006505AA">
        <w:rPr>
          <w:rFonts w:eastAsia="Calibri"/>
        </w:rPr>
        <w:t xml:space="preserve"> Centre for Medium-Range Weather Forecasts</w:t>
      </w:r>
      <w:r w:rsidR="008076B4" w:rsidRPr="006505AA">
        <w:rPr>
          <w:rFonts w:eastAsia="Calibri"/>
        </w:rPr>
        <w:t xml:space="preserve"> (ECMWF) interim</w:t>
      </w:r>
      <w:r w:rsidR="005D21F2" w:rsidRPr="006505AA">
        <w:rPr>
          <w:rFonts w:eastAsia="Calibri"/>
        </w:rPr>
        <w:t xml:space="preserve"> </w:t>
      </w:r>
      <w:proofErr w:type="spellStart"/>
      <w:r w:rsidR="00CC50E5" w:rsidRPr="006505AA">
        <w:rPr>
          <w:rFonts w:eastAsia="Calibri"/>
        </w:rPr>
        <w:t>R</w:t>
      </w:r>
      <w:r w:rsidR="005D21F2" w:rsidRPr="006505AA">
        <w:rPr>
          <w:rFonts w:eastAsia="Calibri"/>
        </w:rPr>
        <w:t>e</w:t>
      </w:r>
      <w:r w:rsidR="00CC50E5" w:rsidRPr="006505AA">
        <w:rPr>
          <w:rFonts w:eastAsia="Calibri"/>
        </w:rPr>
        <w:t>A</w:t>
      </w:r>
      <w:r w:rsidR="005D21F2" w:rsidRPr="006505AA">
        <w:rPr>
          <w:rFonts w:eastAsia="Calibri"/>
        </w:rPr>
        <w:t>nalysis</w:t>
      </w:r>
      <w:proofErr w:type="spellEnd"/>
      <w:r w:rsidR="005D21F2" w:rsidRPr="006505AA">
        <w:rPr>
          <w:rFonts w:eastAsia="Calibri"/>
        </w:rPr>
        <w:t xml:space="preserve"> </w:t>
      </w:r>
      <w:r w:rsidR="008076B4" w:rsidRPr="006505AA">
        <w:rPr>
          <w:rFonts w:eastAsia="Calibri"/>
        </w:rPr>
        <w:t xml:space="preserve">(ERA-interim) </w:t>
      </w:r>
      <w:r w:rsidR="00113BB1" w:rsidRPr="006505AA">
        <w:rPr>
          <w:rFonts w:eastAsia="Calibri"/>
        </w:rPr>
        <w:t>d</w:t>
      </w:r>
      <w:r w:rsidR="005D21F2" w:rsidRPr="006505AA">
        <w:rPr>
          <w:rFonts w:eastAsia="Calibri"/>
        </w:rPr>
        <w:t>ataset</w:t>
      </w:r>
      <w:r w:rsidR="008076B4" w:rsidRPr="006505AA">
        <w:rPr>
          <w:rFonts w:eastAsia="Calibri"/>
        </w:rPr>
        <w:t xml:space="preserve"> </w:t>
      </w:r>
      <w:r w:rsidR="008076B4" w:rsidRPr="006505AA">
        <w:rPr>
          <w:rFonts w:eastAsia="Calibri"/>
        </w:rPr>
        <w:fldChar w:fldCharType="begin"/>
      </w:r>
      <w:r w:rsidR="00083461">
        <w:rPr>
          <w:rFonts w:eastAsia="Calibri"/>
        </w:rPr>
        <w:instrText xml:space="preserve"> ADDIN ZOTERO_ITEM CSL_CITATION {"citationID":"6bv6sOqT","properties":{"formattedCitation":"(Dee et al., 2011)","plainCitation":"(Dee et al., 2011)","noteIndex":0},"citationItems":[{"id":170,"uris":["http://zotero.org/users/5397526/items/D8IPMZTF"],"itemData":{"id":170,"type":"article-journal","abstract":"ERA-Interim is the latest global atmospheric reanalysis produced by the European Centre for Medium-Range Weather Forecasts (ECMWF). The ERA-Interim project was conducted in part to prepare for a new atmospheric reanalysis to replace ERA-40, which will extend back to the early part of the twentieth century. This article describes the forecast model, data assimilation method, and input datasets used to produce ERA-Interim, and discusses the performance of the system. Special emphasis is placed on various difficulties encountered in the production of ERA-40, including the representation of the hydrological cycle, the quality of the stratospheric circulation, and the consistency in time of the reanalysed fields. We provide evidence for substantial improvements in each of these aspects. We also identify areas where further work is needed and describe opportunities and objectives for future reanalysis projects at ECMWF. Copyright (C) 2011 Royal Meteorological Society","archive_location":"WOS:000290450900001","container-title":"Quarterly Journal of the Royal Meteorological Society","DOI":"10.1002/qj.828","ISSN":"0035-9009","issue":"656","journalAbbreviation":"Q J Roy Meteor Soc","language":"English","page":"553-597","title":"The ERA-Interim reanalysis: configuration and performance of the data assimilation system","volume":"137","author":[{"family":"Dee","given":"D. P."},{"family":"Uppala","given":"S. M."},{"family":"Simmons","given":"A. J."},{"family":"Berrisford","given":"P."},{"family":"Poli","given":"P."},{"family":"Kobayashi","given":"S."},{"family":"Andrae","given":"U."},{"family":"Balmaseda","given":"M. A."},{"family":"Balsamo","given":"G."},{"family":"Bauer","given":"P."},{"family":"Bechtold","given":"P."},{"family":"Beljaars","given":"A. C. M."},{"family":"Berg","given":"L.","non-dropping-particle":"van de"},{"family":"Bidlot","given":"J."},{"family":"Bormann","given":"N."},{"family":"Delsol","given":"C."},{"family":"Dragani","given":"R."},{"family":"Fuentes","given":"M."},{"family":"Geer","given":"A. J."},{"family":"Haimberger","given":"L."},{"family":"Healy","given":"S. B."},{"family":"Hersbach","given":"H."},{"family":"Holm","given":"E. V."},{"family":"Isaksen","given":"L."},{"family":"Kallberg","given":"P."},{"family":"Kohler","given":"M."},{"family":"Matricardi","given":"M."},{"family":"McNally","given":"A. P."},{"family":"Monge-Sanz","given":"B. M."},{"family":"Morcrette","given":"J. J."},{"family":"Park","given":"B. K."},{"family":"Peubey","given":"C."},{"family":"Rosnay","given":"P.","non-dropping-particle":"de"},{"family":"Tavolato","given":"C."},{"family":"Thepaut","given":"J. N."},{"family":"Vitart","given":"F."}],"issued":{"date-parts":[["2011",4]]}}}],"schema":"https://github.com/citation-style-language/schema/raw/master/csl-citation.json"} </w:instrText>
      </w:r>
      <w:r w:rsidR="008076B4" w:rsidRPr="006505AA">
        <w:rPr>
          <w:rFonts w:eastAsia="Calibri"/>
        </w:rPr>
        <w:fldChar w:fldCharType="separate"/>
      </w:r>
      <w:r w:rsidR="008076B4" w:rsidRPr="006505AA">
        <w:rPr>
          <w:rFonts w:eastAsia="Calibri"/>
          <w:noProof/>
        </w:rPr>
        <w:t>(Dee et al., 2011)</w:t>
      </w:r>
      <w:r w:rsidR="008076B4" w:rsidRPr="006505AA">
        <w:rPr>
          <w:rFonts w:eastAsia="Calibri"/>
        </w:rPr>
        <w:fldChar w:fldCharType="end"/>
      </w:r>
      <w:r w:rsidRPr="006505AA">
        <w:rPr>
          <w:rFonts w:eastAsia="Calibri"/>
        </w:rPr>
        <w:t>.</w:t>
      </w:r>
      <w:commentRangeEnd w:id="33"/>
      <w:r w:rsidR="001F044C" w:rsidRPr="006505AA">
        <w:rPr>
          <w:rStyle w:val="CommentReference"/>
        </w:rPr>
        <w:commentReference w:id="33"/>
      </w:r>
      <w:r w:rsidRPr="006505AA">
        <w:rPr>
          <w:rFonts w:eastAsia="Calibri"/>
        </w:rPr>
        <w:t xml:space="preserve"> We found that while the mean IVT in various </w:t>
      </w:r>
      <w:r w:rsidR="00D72331" w:rsidRPr="006505AA">
        <w:rPr>
          <w:rFonts w:eastAsia="Calibri"/>
        </w:rPr>
        <w:t>GC</w:t>
      </w:r>
      <w:r w:rsidRPr="006505AA">
        <w:rPr>
          <w:rFonts w:eastAsia="Calibri"/>
        </w:rPr>
        <w:t xml:space="preserve">Ms exhibited a realistic spatial pattern, individual </w:t>
      </w:r>
      <w:r w:rsidR="00D72331" w:rsidRPr="006505AA">
        <w:rPr>
          <w:rFonts w:eastAsia="Calibri"/>
        </w:rPr>
        <w:t>GC</w:t>
      </w:r>
      <w:r w:rsidRPr="006505AA">
        <w:rPr>
          <w:rFonts w:eastAsia="Calibri"/>
        </w:rPr>
        <w:t>Ms could be biased high or low (Figure</w:t>
      </w:r>
      <w:r w:rsidR="00CC50E5" w:rsidRPr="006505AA">
        <w:rPr>
          <w:rFonts w:eastAsia="Calibri"/>
        </w:rPr>
        <w:t xml:space="preserve"> </w:t>
      </w:r>
      <w:r w:rsidR="005C4A7A" w:rsidRPr="006505AA">
        <w:rPr>
          <w:rFonts w:eastAsia="Calibri"/>
        </w:rPr>
        <w:t>3</w:t>
      </w:r>
      <w:r w:rsidR="00CC50E5" w:rsidRPr="006505AA">
        <w:rPr>
          <w:rFonts w:eastAsia="Calibri"/>
        </w:rPr>
        <w:t>, left</w:t>
      </w:r>
      <w:r w:rsidRPr="006505AA">
        <w:rPr>
          <w:rFonts w:eastAsia="Calibri"/>
        </w:rPr>
        <w:t xml:space="preserve">).  Evaluating the frequency of extreme IVT events, most </w:t>
      </w:r>
      <w:r w:rsidR="00D72331" w:rsidRPr="006505AA">
        <w:rPr>
          <w:rFonts w:eastAsia="Calibri"/>
        </w:rPr>
        <w:t>GC</w:t>
      </w:r>
      <w:r w:rsidRPr="006505AA">
        <w:rPr>
          <w:rFonts w:eastAsia="Calibri"/>
        </w:rPr>
        <w:t>Ms had a</w:t>
      </w:r>
      <w:sdt>
        <w:sdtPr>
          <w:tag w:val="goog_rdk_14"/>
          <w:id w:val="1749995450"/>
        </w:sdtPr>
        <w:sdtContent>
          <w:commentRangeStart w:id="34"/>
        </w:sdtContent>
      </w:sdt>
      <w:r w:rsidRPr="006505AA">
        <w:rPr>
          <w:rFonts w:eastAsia="Calibri"/>
        </w:rPr>
        <w:t xml:space="preserve"> reasonably consistent spatial pattern</w:t>
      </w:r>
      <w:commentRangeEnd w:id="34"/>
      <w:r w:rsidRPr="006505AA">
        <w:commentReference w:id="34"/>
      </w:r>
      <w:r w:rsidRPr="006505AA">
        <w:rPr>
          <w:rFonts w:eastAsia="Calibri"/>
        </w:rPr>
        <w:t xml:space="preserve"> and magnitude when compared to </w:t>
      </w:r>
      <w:r w:rsidR="00A51C3F" w:rsidRPr="006505AA">
        <w:rPr>
          <w:rFonts w:eastAsia="Calibri"/>
        </w:rPr>
        <w:t xml:space="preserve">ERA5-based </w:t>
      </w:r>
      <w:r w:rsidRPr="006505AA">
        <w:rPr>
          <w:rFonts w:eastAsia="Calibri"/>
        </w:rPr>
        <w:t xml:space="preserve">observations, but with larger variations between </w:t>
      </w:r>
      <w:r w:rsidR="00D72331" w:rsidRPr="006505AA">
        <w:rPr>
          <w:rFonts w:eastAsia="Calibri"/>
        </w:rPr>
        <w:t>GC</w:t>
      </w:r>
      <w:r w:rsidRPr="006505AA">
        <w:rPr>
          <w:rFonts w:eastAsia="Calibri"/>
        </w:rPr>
        <w:t>Ms</w:t>
      </w:r>
      <w:r w:rsidR="00A51C3F" w:rsidRPr="006505AA">
        <w:rPr>
          <w:rFonts w:eastAsia="Calibri"/>
        </w:rPr>
        <w:t xml:space="preserve"> (Figure</w:t>
      </w:r>
      <w:r w:rsidR="00CC50E5" w:rsidRPr="006505AA">
        <w:rPr>
          <w:rFonts w:eastAsia="Calibri"/>
        </w:rPr>
        <w:t xml:space="preserve"> </w:t>
      </w:r>
      <w:r w:rsidR="005C4A7A" w:rsidRPr="006505AA">
        <w:rPr>
          <w:rFonts w:eastAsia="Calibri"/>
        </w:rPr>
        <w:t>3</w:t>
      </w:r>
      <w:r w:rsidR="00CC50E5" w:rsidRPr="006505AA">
        <w:rPr>
          <w:rFonts w:eastAsia="Calibri"/>
        </w:rPr>
        <w:t>, right</w:t>
      </w:r>
      <w:r w:rsidR="00A51C3F" w:rsidRPr="006505AA">
        <w:rPr>
          <w:rFonts w:eastAsia="Calibri"/>
        </w:rPr>
        <w:t>)</w:t>
      </w:r>
      <w:r w:rsidR="00CC50E5" w:rsidRPr="006505AA">
        <w:rPr>
          <w:rFonts w:eastAsia="Calibri"/>
        </w:rPr>
        <w:t xml:space="preserve"> than is present in the mean IVT</w:t>
      </w:r>
      <w:r w:rsidRPr="006505AA">
        <w:rPr>
          <w:rFonts w:eastAsia="Calibri"/>
        </w:rPr>
        <w:t xml:space="preserve">.  This suggests that the </w:t>
      </w:r>
      <w:r w:rsidR="00D72331" w:rsidRPr="006505AA">
        <w:rPr>
          <w:rFonts w:eastAsia="Calibri"/>
        </w:rPr>
        <w:t>GC</w:t>
      </w:r>
      <w:r w:rsidRPr="006505AA">
        <w:rPr>
          <w:rFonts w:eastAsia="Calibri"/>
        </w:rPr>
        <w:t xml:space="preserve">Ms are realistically representative of the weather patterns that control extreme precipitation events across the </w:t>
      </w:r>
      <w:r w:rsidR="00D91877" w:rsidRPr="006505AA">
        <w:rPr>
          <w:rFonts w:eastAsia="Calibri"/>
        </w:rPr>
        <w:t>PNW</w:t>
      </w:r>
      <w:commentRangeStart w:id="35"/>
      <w:r w:rsidRPr="006505AA">
        <w:rPr>
          <w:rFonts w:eastAsia="Calibri"/>
        </w:rPr>
        <w:t xml:space="preserve">, but that persistent biases would limit </w:t>
      </w:r>
      <w:r w:rsidR="00C64B64">
        <w:rPr>
          <w:rFonts w:eastAsia="Calibri"/>
        </w:rPr>
        <w:t xml:space="preserve">their suitability for use in direct </w:t>
      </w:r>
      <w:r w:rsidR="00C64B64">
        <w:rPr>
          <w:rFonts w:eastAsia="Calibri"/>
        </w:rPr>
        <w:lastRenderedPageBreak/>
        <w:t xml:space="preserve">downscaling </w:t>
      </w:r>
      <w:r w:rsidRPr="006505AA">
        <w:rPr>
          <w:rFonts w:eastAsia="Calibri"/>
        </w:rPr>
        <w:t xml:space="preserve">without correcting those biases.  </w:t>
      </w:r>
      <w:commentRangeEnd w:id="35"/>
      <w:r w:rsidR="000C4472" w:rsidRPr="006505AA">
        <w:rPr>
          <w:rStyle w:val="CommentReference"/>
        </w:rPr>
        <w:commentReference w:id="35"/>
      </w:r>
      <w:r w:rsidRPr="006505AA">
        <w:rPr>
          <w:rFonts w:eastAsia="Calibri"/>
        </w:rPr>
        <w:t xml:space="preserve">Prior GCM bias correction methods </w:t>
      </w:r>
      <w:r w:rsidR="008076B4" w:rsidRPr="006505AA">
        <w:rPr>
          <w:rFonts w:eastAsia="Calibri"/>
        </w:rPr>
        <w:fldChar w:fldCharType="begin"/>
      </w:r>
      <w:r w:rsidR="00083461">
        <w:rPr>
          <w:rFonts w:eastAsia="Calibri"/>
        </w:rPr>
        <w:instrText xml:space="preserve"> ADDIN ZOTERO_ITEM CSL_CITATION {"citationID":"RTX20eBB","properties":{"formattedCitation":"(Bruy\\uc0\\u232{}re et al., 2014)","plainCitation":"(Bruyère et al., 2014)","noteIndex":0},"citationItems":[{"id":1137,"uris":["http://zotero.org/users/5397526/items/BWHR9L6S"],"itemData":{"id":1137,"type":"article-journal","container-title":"Climate Dynamics","DOI":"10.1007/s00382-013-2011-6","ISSN":"0930-7575, 1432-0894","issue":"7-8","journalAbbreviation":"Clim Dyn","language":"en","license":"http://creativecommons.org/licenses/by/2.0","page":"1847-1856","source":"DOI.org (Crossref)","title":"Bias corrections of global models for regional climate simulations of high-impact weather","volume":"43","author":[{"family":"Bruyère","given":"Cindy L."},{"family":"Done","given":"James M."},{"family":"Holland","given":"Greg J."},{"family":"Fredrick","given":"Sherrie"}],"issued":{"date-parts":[["2014",10]]}}}],"schema":"https://github.com/citation-style-language/schema/raw/master/csl-citation.json"} </w:instrText>
      </w:r>
      <w:r w:rsidR="008076B4" w:rsidRPr="006505AA">
        <w:rPr>
          <w:rFonts w:eastAsia="Calibri"/>
        </w:rPr>
        <w:fldChar w:fldCharType="separate"/>
      </w:r>
      <w:r w:rsidR="008076B4" w:rsidRPr="006505AA">
        <w:t>(Bruyère et al., 2014)</w:t>
      </w:r>
      <w:r w:rsidR="008076B4" w:rsidRPr="006505AA">
        <w:rPr>
          <w:rFonts w:eastAsia="Calibri"/>
        </w:rPr>
        <w:fldChar w:fldCharType="end"/>
      </w:r>
      <w:r w:rsidR="008076B4" w:rsidRPr="006505AA">
        <w:rPr>
          <w:rFonts w:eastAsia="Calibri"/>
        </w:rPr>
        <w:t xml:space="preserve"> </w:t>
      </w:r>
      <w:r w:rsidRPr="006505AA">
        <w:rPr>
          <w:rFonts w:eastAsia="Calibri"/>
        </w:rPr>
        <w:t xml:space="preserve">have </w:t>
      </w:r>
      <w:r w:rsidR="008076B4" w:rsidRPr="006505AA">
        <w:rPr>
          <w:rFonts w:eastAsia="Calibri"/>
        </w:rPr>
        <w:t>corrected only</w:t>
      </w:r>
      <w:r w:rsidRPr="006505AA">
        <w:rPr>
          <w:rFonts w:eastAsia="Calibri"/>
        </w:rPr>
        <w:t xml:space="preserve"> the mean state</w:t>
      </w:r>
      <w:r w:rsidR="008076B4" w:rsidRPr="006505AA">
        <w:rPr>
          <w:rFonts w:eastAsia="Calibri"/>
        </w:rPr>
        <w:t xml:space="preserve"> for each variable,</w:t>
      </w:r>
      <w:r w:rsidRPr="006505AA">
        <w:rPr>
          <w:rFonts w:eastAsia="Calibri"/>
        </w:rPr>
        <w:t xml:space="preserve"> </w:t>
      </w:r>
      <w:r w:rsidR="008076B4" w:rsidRPr="006505AA">
        <w:rPr>
          <w:rFonts w:eastAsia="Calibri"/>
        </w:rPr>
        <w:t>h</w:t>
      </w:r>
      <w:r w:rsidRPr="006505AA">
        <w:rPr>
          <w:rFonts w:eastAsia="Calibri"/>
        </w:rPr>
        <w:t xml:space="preserve">ere we show that </w:t>
      </w:r>
      <w:r w:rsidR="008076B4" w:rsidRPr="006505AA">
        <w:rPr>
          <w:rFonts w:eastAsia="Calibri"/>
        </w:rPr>
        <w:t xml:space="preserve">for </w:t>
      </w:r>
      <w:r w:rsidRPr="006505AA">
        <w:rPr>
          <w:rFonts w:eastAsia="Calibri"/>
        </w:rPr>
        <w:t xml:space="preserve">some </w:t>
      </w:r>
    </w:p>
    <w:p w14:paraId="4268B19D" w14:textId="77777777" w:rsidR="003B7DDF" w:rsidRDefault="003B7DDF">
      <w:pPr>
        <w:spacing w:line="360" w:lineRule="auto"/>
        <w:rPr>
          <w:rFonts w:eastAsia="Calibri"/>
        </w:rPr>
      </w:pPr>
    </w:p>
    <w:p w14:paraId="0000000D" w14:textId="3497E63E" w:rsidR="0022102B" w:rsidRPr="006505AA" w:rsidRDefault="0071166C">
      <w:pPr>
        <w:spacing w:line="360" w:lineRule="auto"/>
        <w:rPr>
          <w:rFonts w:eastAsia="Calibri"/>
        </w:rPr>
      </w:pPr>
      <w:r w:rsidRPr="006505AA">
        <w:rPr>
          <w:rFonts w:eastAsia="Calibri"/>
        </w:rPr>
        <w:t xml:space="preserve">GCMs </w:t>
      </w:r>
      <w:commentRangeStart w:id="36"/>
      <w:commentRangeEnd w:id="36"/>
      <w:r w:rsidR="00D91877" w:rsidRPr="006505AA">
        <w:rPr>
          <w:rStyle w:val="CommentReference"/>
        </w:rPr>
        <w:commentReference w:id="36"/>
      </w:r>
      <w:r w:rsidR="008076B4" w:rsidRPr="006505AA">
        <w:rPr>
          <w:rFonts w:eastAsia="Calibri"/>
        </w:rPr>
        <w:t xml:space="preserve">biases in the extremes do not have the same spatial pattern or magnitude as the biases in the mean state. Because the biases identified were more pronounced in the extreme statistics, we implemented a more complex bias correction algorithm than has been used previously.  The quantile mapping bias correction algorithm systematically corrects the statistical distribution of magnitudes each variable including the extremes. Performing ICAR simulations with inadequately bias corrected GCM data would result in a worse representation of extreme precipitation in this domain. </w:t>
      </w:r>
    </w:p>
    <w:p w14:paraId="0000000F" w14:textId="43A15E6E" w:rsidR="0022102B" w:rsidRPr="006505AA" w:rsidRDefault="00CC50E5">
      <w:pPr>
        <w:spacing w:line="360" w:lineRule="auto"/>
        <w:rPr>
          <w:rFonts w:eastAsia="Calibri"/>
        </w:rPr>
      </w:pPr>
      <w:r w:rsidRPr="006505AA">
        <w:rPr>
          <w:noProof/>
        </w:rPr>
        <mc:AlternateContent>
          <mc:Choice Requires="wps">
            <w:drawing>
              <wp:anchor distT="0" distB="0" distL="114300" distR="114300" simplePos="0" relativeHeight="251671552" behindDoc="0" locked="0" layoutInCell="1" allowOverlap="1" wp14:anchorId="3907CB8C" wp14:editId="38989AB9">
                <wp:simplePos x="0" y="0"/>
                <wp:positionH relativeFrom="margin">
                  <wp:align>center</wp:align>
                </wp:positionH>
                <wp:positionV relativeFrom="margin">
                  <wp:align>top</wp:align>
                </wp:positionV>
                <wp:extent cx="1828800" cy="2696210"/>
                <wp:effectExtent l="0" t="0" r="19050" b="8890"/>
                <wp:wrapSquare wrapText="bothSides"/>
                <wp:docPr id="1508162640" name="Text Box 1"/>
                <wp:cNvGraphicFramePr/>
                <a:graphic xmlns:a="http://schemas.openxmlformats.org/drawingml/2006/main">
                  <a:graphicData uri="http://schemas.microsoft.com/office/word/2010/wordprocessingShape">
                    <wps:wsp>
                      <wps:cNvSpPr txBox="1"/>
                      <wps:spPr>
                        <a:xfrm>
                          <a:off x="0" y="0"/>
                          <a:ext cx="1828800" cy="2696479"/>
                        </a:xfrm>
                        <a:prstGeom prst="rect">
                          <a:avLst/>
                        </a:prstGeom>
                        <a:noFill/>
                        <a:ln w="6350">
                          <a:solidFill>
                            <a:prstClr val="black"/>
                          </a:solidFill>
                        </a:ln>
                      </wps:spPr>
                      <wps:txbx>
                        <w:txbxContent>
                          <w:p w14:paraId="65A41C30" w14:textId="77777777" w:rsidR="00CC50E5" w:rsidRDefault="00CC50E5">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547F3266" wp14:editId="5F721CA6">
                                  <wp:extent cx="5786751" cy="1932532"/>
                                  <wp:effectExtent l="0" t="0" r="5080" b="0"/>
                                  <wp:docPr id="87095829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5"/>
                                          <a:srcRect/>
                                          <a:stretch>
                                            <a:fillRect/>
                                          </a:stretch>
                                        </pic:blipFill>
                                        <pic:spPr>
                                          <a:xfrm>
                                            <a:off x="0" y="0"/>
                                            <a:ext cx="5812206" cy="1941033"/>
                                          </a:xfrm>
                                          <a:prstGeom prst="rect">
                                            <a:avLst/>
                                          </a:prstGeom>
                                          <a:ln/>
                                        </pic:spPr>
                                      </pic:pic>
                                    </a:graphicData>
                                  </a:graphic>
                                </wp:inline>
                              </w:drawing>
                            </w:r>
                            <w:r>
                              <w:rPr>
                                <w:rStyle w:val="CommentReference"/>
                              </w:rPr>
                              <w:annotationRef/>
                            </w:r>
                          </w:p>
                          <w:p w14:paraId="63DA376D" w14:textId="5A156EEF" w:rsidR="00CC50E5" w:rsidRPr="00DB1C17" w:rsidRDefault="00CC50E5" w:rsidP="00083461">
                            <w:pPr>
                              <w:spacing w:line="240" w:lineRule="auto"/>
                              <w:rPr>
                                <w:rFonts w:ascii="Calibri" w:eastAsia="Calibri" w:hAnsi="Calibri" w:cs="Calibri"/>
                              </w:rPr>
                            </w:pPr>
                            <w:r>
                              <w:rPr>
                                <w:rFonts w:ascii="Calibri" w:eastAsia="Calibri" w:hAnsi="Calibri" w:cs="Calibri"/>
                              </w:rPr>
                              <w:t xml:space="preserve">Figure </w:t>
                            </w:r>
                            <w:r w:rsidR="005C4A7A">
                              <w:rPr>
                                <w:rFonts w:ascii="Calibri" w:eastAsia="Calibri" w:hAnsi="Calibri" w:cs="Calibri"/>
                              </w:rPr>
                              <w:t>3</w:t>
                            </w:r>
                            <w:r>
                              <w:rPr>
                                <w:rFonts w:ascii="Calibri" w:eastAsia="Calibri" w:hAnsi="Calibri" w:cs="Calibri"/>
                              </w:rPr>
                              <w:t>. Latitudinal transects of mean IVT (left) and the frequency of extreme (&gt;750 kg</w:t>
                            </w:r>
                            <w:r w:rsidR="003B7DDF">
                              <w:rPr>
                                <w:rFonts w:ascii="Calibri" w:eastAsia="Calibri" w:hAnsi="Calibri" w:cs="Calibri"/>
                              </w:rPr>
                              <w:t>/</w:t>
                            </w:r>
                            <w:r>
                              <w:rPr>
                                <w:rFonts w:ascii="Calibri" w:eastAsia="Calibri" w:hAnsi="Calibri" w:cs="Calibri"/>
                              </w:rPr>
                              <w:t>m</w:t>
                            </w:r>
                            <w:r w:rsidR="003B7DDF">
                              <w:rPr>
                                <w:rFonts w:ascii="Calibri" w:eastAsia="Calibri" w:hAnsi="Calibri" w:cs="Calibri"/>
                              </w:rPr>
                              <w:t>/</w:t>
                            </w:r>
                            <w:r>
                              <w:rPr>
                                <w:rFonts w:ascii="Calibri" w:eastAsia="Calibri" w:hAnsi="Calibri" w:cs="Calibri"/>
                              </w:rPr>
                              <w:t xml:space="preserve">s) IVT events (right) in 12 CMIP6 GCMs and the ERA-interim reanalysis.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907CB8C" id="_x0000_s1029" type="#_x0000_t202" style="position:absolute;margin-left:0;margin-top:0;width:2in;height:212.3pt;z-index:251671552;visibility:visible;mso-wrap-style:non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" filled="f" strokeweight=".5pt">
                <v:textbox>
                  <w:txbxContent>
                    <w:p w14:paraId="65A41C30" w14:textId="77777777" w:rsidR="00CC50E5" w:rsidRDefault="00CC50E5">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547F3266" wp14:editId="5F721CA6">
                            <wp:extent cx="5786751" cy="1932532"/>
                            <wp:effectExtent l="0" t="0" r="5080" b="0"/>
                            <wp:docPr id="87095829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5"/>
                                    <a:srcRect/>
                                    <a:stretch>
                                      <a:fillRect/>
                                    </a:stretch>
                                  </pic:blipFill>
                                  <pic:spPr>
                                    <a:xfrm>
                                      <a:off x="0" y="0"/>
                                      <a:ext cx="5812206" cy="1941033"/>
                                    </a:xfrm>
                                    <a:prstGeom prst="rect">
                                      <a:avLst/>
                                    </a:prstGeom>
                                    <a:ln/>
                                  </pic:spPr>
                                </pic:pic>
                              </a:graphicData>
                            </a:graphic>
                          </wp:inline>
                        </w:drawing>
                      </w:r>
                      <w:r>
                        <w:rPr>
                          <w:rStyle w:val="CommentReference"/>
                        </w:rPr>
                        <w:annotationRef/>
                      </w:r>
                    </w:p>
                    <w:p w14:paraId="63DA376D" w14:textId="5A156EEF" w:rsidR="00CC50E5" w:rsidRPr="00DB1C17" w:rsidRDefault="00CC50E5" w:rsidP="00083461">
                      <w:pPr>
                        <w:spacing w:line="240" w:lineRule="auto"/>
                        <w:rPr>
                          <w:rFonts w:ascii="Calibri" w:eastAsia="Calibri" w:hAnsi="Calibri" w:cs="Calibri"/>
                        </w:rPr>
                      </w:pPr>
                      <w:r>
                        <w:rPr>
                          <w:rFonts w:ascii="Calibri" w:eastAsia="Calibri" w:hAnsi="Calibri" w:cs="Calibri"/>
                        </w:rPr>
                        <w:t xml:space="preserve">Figure </w:t>
                      </w:r>
                      <w:r w:rsidR="005C4A7A">
                        <w:rPr>
                          <w:rFonts w:ascii="Calibri" w:eastAsia="Calibri" w:hAnsi="Calibri" w:cs="Calibri"/>
                        </w:rPr>
                        <w:t>3</w:t>
                      </w:r>
                      <w:r>
                        <w:rPr>
                          <w:rFonts w:ascii="Calibri" w:eastAsia="Calibri" w:hAnsi="Calibri" w:cs="Calibri"/>
                        </w:rPr>
                        <w:t>. Latitudinal transects of mean IVT (left) and the frequency of extreme (&gt;750 kg</w:t>
                      </w:r>
                      <w:r w:rsidR="003B7DDF">
                        <w:rPr>
                          <w:rFonts w:ascii="Calibri" w:eastAsia="Calibri" w:hAnsi="Calibri" w:cs="Calibri"/>
                        </w:rPr>
                        <w:t>/</w:t>
                      </w:r>
                      <w:r>
                        <w:rPr>
                          <w:rFonts w:ascii="Calibri" w:eastAsia="Calibri" w:hAnsi="Calibri" w:cs="Calibri"/>
                        </w:rPr>
                        <w:t>m</w:t>
                      </w:r>
                      <w:r w:rsidR="003B7DDF">
                        <w:rPr>
                          <w:rFonts w:ascii="Calibri" w:eastAsia="Calibri" w:hAnsi="Calibri" w:cs="Calibri"/>
                        </w:rPr>
                        <w:t>/</w:t>
                      </w:r>
                      <w:r>
                        <w:rPr>
                          <w:rFonts w:ascii="Calibri" w:eastAsia="Calibri" w:hAnsi="Calibri" w:cs="Calibri"/>
                        </w:rPr>
                        <w:t xml:space="preserve">s) IVT events (right) in 12 CMIP6 GCMs and the ERA-interim reanalysis. </w:t>
                      </w:r>
                    </w:p>
                  </w:txbxContent>
                </v:textbox>
                <w10:wrap type="square" anchorx="margin" anchory="margin"/>
              </v:shape>
            </w:pict>
          </mc:Fallback>
        </mc:AlternateContent>
      </w:r>
      <w:r w:rsidRPr="006505AA">
        <w:rPr>
          <w:rFonts w:eastAsia="Calibri"/>
        </w:rPr>
        <w:t xml:space="preserve">After bias correction of temperature, humidity, and winds independently, the models have minimal bias in the aggregate IVT mean spatial patterns, or frequency distributions (Figure </w:t>
      </w:r>
      <w:r w:rsidR="005C4A7A" w:rsidRPr="006505AA">
        <w:rPr>
          <w:rFonts w:eastAsia="Calibri"/>
        </w:rPr>
        <w:t>4</w:t>
      </w:r>
      <w:r w:rsidRPr="006505AA">
        <w:rPr>
          <w:rFonts w:eastAsia="Calibri"/>
        </w:rPr>
        <w:t xml:space="preserve">), </w:t>
      </w:r>
      <w:proofErr w:type="gramStart"/>
      <w:r w:rsidRPr="006505AA">
        <w:rPr>
          <w:rFonts w:eastAsia="Calibri"/>
        </w:rPr>
        <w:t>despite the fact that</w:t>
      </w:r>
      <w:proofErr w:type="gramEnd"/>
      <w:r w:rsidRPr="006505AA">
        <w:rPr>
          <w:rFonts w:eastAsia="Calibri"/>
        </w:rPr>
        <w:t xml:space="preserve"> IVT itself is not corrected directly.  This suggests that the models themselves have a realistic covariance between large scale fields such that this independent bias correction is sufficient. </w:t>
      </w:r>
    </w:p>
    <w:p w14:paraId="71607BFD" w14:textId="019C547C" w:rsidR="00C14665" w:rsidRPr="006505AA" w:rsidRDefault="008D15B8">
      <w:pPr>
        <w:spacing w:line="360" w:lineRule="auto"/>
        <w:rPr>
          <w:rFonts w:eastAsia="Calibri"/>
        </w:rPr>
      </w:pPr>
      <w:r w:rsidRPr="006505AA">
        <w:rPr>
          <w:noProof/>
        </w:rPr>
        <w:lastRenderedPageBreak/>
        <mc:AlternateContent>
          <mc:Choice Requires="wps">
            <w:drawing>
              <wp:anchor distT="0" distB="0" distL="114300" distR="114300" simplePos="0" relativeHeight="251672576" behindDoc="0" locked="0" layoutInCell="1" allowOverlap="1" wp14:anchorId="34986CD8" wp14:editId="3EC6DDBE">
                <wp:simplePos x="0" y="0"/>
                <wp:positionH relativeFrom="margin">
                  <wp:posOffset>-16510</wp:posOffset>
                </wp:positionH>
                <wp:positionV relativeFrom="margin">
                  <wp:posOffset>3533775</wp:posOffset>
                </wp:positionV>
                <wp:extent cx="1828800" cy="3253740"/>
                <wp:effectExtent l="0" t="0" r="19050" b="10160"/>
                <wp:wrapSquare wrapText="bothSides"/>
                <wp:docPr id="1046399175" name="Text Box 1"/>
                <wp:cNvGraphicFramePr/>
                <a:graphic xmlns:a="http://schemas.openxmlformats.org/drawingml/2006/main">
                  <a:graphicData uri="http://schemas.microsoft.com/office/word/2010/wordprocessingShape">
                    <wps:wsp>
                      <wps:cNvSpPr txBox="1"/>
                      <wps:spPr>
                        <a:xfrm>
                          <a:off x="0" y="0"/>
                          <a:ext cx="1828800" cy="3253740"/>
                        </a:xfrm>
                        <a:prstGeom prst="rect">
                          <a:avLst/>
                        </a:prstGeom>
                        <a:noFill/>
                        <a:ln w="6350">
                          <a:solidFill>
                            <a:prstClr val="black"/>
                          </a:solidFill>
                        </a:ln>
                      </wps:spPr>
                      <wps:txbx>
                        <w:txbxContent>
                          <w:p w14:paraId="0AD9D234" w14:textId="77777777" w:rsidR="008D15B8" w:rsidRDefault="008D15B8">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741D70E5" wp14:editId="2880F51B">
                                  <wp:extent cx="2824163" cy="2072863"/>
                                  <wp:effectExtent l="0" t="0" r="0" b="0"/>
                                  <wp:docPr id="131568240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2824163" cy="2072863"/>
                                          </a:xfrm>
                                          <a:prstGeom prst="rect">
                                            <a:avLst/>
                                          </a:prstGeom>
                                          <a:ln/>
                                        </pic:spPr>
                                      </pic:pic>
                                    </a:graphicData>
                                  </a:graphic>
                                </wp:inline>
                              </w:drawing>
                            </w:r>
                            <w:r>
                              <w:rPr>
                                <w:rFonts w:ascii="Calibri" w:eastAsia="Calibri" w:hAnsi="Calibri" w:cs="Calibri"/>
                                <w:noProof/>
                              </w:rPr>
                              <w:drawing>
                                <wp:inline distT="114300" distB="114300" distL="114300" distR="114300" wp14:anchorId="7647E6A5" wp14:editId="3F683FFA">
                                  <wp:extent cx="2786063" cy="2100533"/>
                                  <wp:effectExtent l="0" t="0" r="0" b="0"/>
                                  <wp:docPr id="155053563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2786063" cy="2100533"/>
                                          </a:xfrm>
                                          <a:prstGeom prst="rect">
                                            <a:avLst/>
                                          </a:prstGeom>
                                          <a:ln/>
                                        </pic:spPr>
                                      </pic:pic>
                                    </a:graphicData>
                                  </a:graphic>
                                </wp:inline>
                              </w:drawing>
                            </w:r>
                          </w:p>
                          <w:p w14:paraId="6161C837" w14:textId="2867C4B5" w:rsidR="008D15B8" w:rsidRPr="00EF4707" w:rsidRDefault="008D15B8" w:rsidP="00083461">
                            <w:pPr>
                              <w:spacing w:line="240" w:lineRule="auto"/>
                              <w:rPr>
                                <w:rFonts w:ascii="Calibri" w:eastAsia="Calibri" w:hAnsi="Calibri" w:cs="Calibri"/>
                              </w:rPr>
                            </w:pPr>
                            <w:r>
                              <w:rPr>
                                <w:rFonts w:ascii="Calibri" w:eastAsia="Calibri" w:hAnsi="Calibri" w:cs="Calibri"/>
                              </w:rPr>
                              <w:t xml:space="preserve">Figure </w:t>
                            </w:r>
                            <w:r w:rsidR="005C4A7A">
                              <w:rPr>
                                <w:rFonts w:ascii="Calibri" w:eastAsia="Calibri" w:hAnsi="Calibri" w:cs="Calibri"/>
                              </w:rPr>
                              <w:t>4</w:t>
                            </w:r>
                            <w:r>
                              <w:rPr>
                                <w:rFonts w:ascii="Calibri" w:eastAsia="Calibri" w:hAnsi="Calibri" w:cs="Calibri"/>
                              </w:rPr>
                              <w:t xml:space="preserve">. Comparison of IVT from the original bcc-csm1-1-m GCM (blue), and after bias correction (orange) in comparison to ERA-Interim (black).  Left: latitudinal transect of mean IVT, </w:t>
                            </w:r>
                            <w:proofErr w:type="gramStart"/>
                            <w:r>
                              <w:rPr>
                                <w:rFonts w:ascii="Calibri" w:eastAsia="Calibri" w:hAnsi="Calibri" w:cs="Calibri"/>
                              </w:rPr>
                              <w:t>Right</w:t>
                            </w:r>
                            <w:proofErr w:type="gramEnd"/>
                            <w:r>
                              <w:rPr>
                                <w:rFonts w:ascii="Calibri" w:eastAsia="Calibri" w:hAnsi="Calibri" w:cs="Calibri"/>
                              </w:rPr>
                              <w:t>: histogram of IVT magnitudes for only the most extreme magnitudes (750 kg</w:t>
                            </w:r>
                            <w:r w:rsidR="003B7DDF">
                              <w:rPr>
                                <w:rFonts w:ascii="Calibri" w:eastAsia="Calibri" w:hAnsi="Calibri" w:cs="Calibri"/>
                              </w:rPr>
                              <w:t>/</w:t>
                            </w:r>
                            <w:r>
                              <w:rPr>
                                <w:rFonts w:ascii="Calibri" w:eastAsia="Calibri" w:hAnsi="Calibri" w:cs="Calibri"/>
                              </w:rPr>
                              <w:t>m</w:t>
                            </w:r>
                            <w:r w:rsidR="003B7DDF">
                              <w:rPr>
                                <w:rFonts w:ascii="Calibri" w:eastAsia="Calibri" w:hAnsi="Calibri" w:cs="Calibri"/>
                              </w:rPr>
                              <w:t>/</w:t>
                            </w:r>
                            <w:r>
                              <w:rPr>
                                <w:rFonts w:ascii="Calibri" w:eastAsia="Calibri" w:hAnsi="Calibri" w:cs="Calibri"/>
                              </w:rPr>
                              <w: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4986CD8" id="_x0000_s1030" type="#_x0000_t202" style="position:absolute;margin-left:-1.3pt;margin-top:278.25pt;width:2in;height:256.2pt;z-index:251672576;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" filled="f" strokeweight=".5pt">
                <v:textbox>
                  <w:txbxContent>
                    <w:p w14:paraId="0AD9D234" w14:textId="77777777" w:rsidR="008D15B8" w:rsidRDefault="008D15B8">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741D70E5" wp14:editId="2880F51B">
                            <wp:extent cx="2824163" cy="2072863"/>
                            <wp:effectExtent l="0" t="0" r="0" b="0"/>
                            <wp:docPr id="131568240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2824163" cy="2072863"/>
                                    </a:xfrm>
                                    <a:prstGeom prst="rect">
                                      <a:avLst/>
                                    </a:prstGeom>
                                    <a:ln/>
                                  </pic:spPr>
                                </pic:pic>
                              </a:graphicData>
                            </a:graphic>
                          </wp:inline>
                        </w:drawing>
                      </w:r>
                      <w:r>
                        <w:rPr>
                          <w:rFonts w:ascii="Calibri" w:eastAsia="Calibri" w:hAnsi="Calibri" w:cs="Calibri"/>
                          <w:noProof/>
                        </w:rPr>
                        <w:drawing>
                          <wp:inline distT="114300" distB="114300" distL="114300" distR="114300" wp14:anchorId="7647E6A5" wp14:editId="3F683FFA">
                            <wp:extent cx="2786063" cy="2100533"/>
                            <wp:effectExtent l="0" t="0" r="0" b="0"/>
                            <wp:docPr id="155053563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2786063" cy="2100533"/>
                                    </a:xfrm>
                                    <a:prstGeom prst="rect">
                                      <a:avLst/>
                                    </a:prstGeom>
                                    <a:ln/>
                                  </pic:spPr>
                                </pic:pic>
                              </a:graphicData>
                            </a:graphic>
                          </wp:inline>
                        </w:drawing>
                      </w:r>
                    </w:p>
                    <w:p w14:paraId="6161C837" w14:textId="2867C4B5" w:rsidR="008D15B8" w:rsidRPr="00EF4707" w:rsidRDefault="008D15B8" w:rsidP="00083461">
                      <w:pPr>
                        <w:spacing w:line="240" w:lineRule="auto"/>
                        <w:rPr>
                          <w:rFonts w:ascii="Calibri" w:eastAsia="Calibri" w:hAnsi="Calibri" w:cs="Calibri"/>
                        </w:rPr>
                      </w:pPr>
                      <w:r>
                        <w:rPr>
                          <w:rFonts w:ascii="Calibri" w:eastAsia="Calibri" w:hAnsi="Calibri" w:cs="Calibri"/>
                        </w:rPr>
                        <w:t xml:space="preserve">Figure </w:t>
                      </w:r>
                      <w:r w:rsidR="005C4A7A">
                        <w:rPr>
                          <w:rFonts w:ascii="Calibri" w:eastAsia="Calibri" w:hAnsi="Calibri" w:cs="Calibri"/>
                        </w:rPr>
                        <w:t>4</w:t>
                      </w:r>
                      <w:r>
                        <w:rPr>
                          <w:rFonts w:ascii="Calibri" w:eastAsia="Calibri" w:hAnsi="Calibri" w:cs="Calibri"/>
                        </w:rPr>
                        <w:t xml:space="preserve">. Comparison of IVT from the original bcc-csm1-1-m GCM (blue), and after bias correction (orange) in comparison to ERA-Interim (black).  Left: latitudinal transect of mean IVT, </w:t>
                      </w:r>
                      <w:proofErr w:type="gramStart"/>
                      <w:r>
                        <w:rPr>
                          <w:rFonts w:ascii="Calibri" w:eastAsia="Calibri" w:hAnsi="Calibri" w:cs="Calibri"/>
                        </w:rPr>
                        <w:t>Right</w:t>
                      </w:r>
                      <w:proofErr w:type="gramEnd"/>
                      <w:r>
                        <w:rPr>
                          <w:rFonts w:ascii="Calibri" w:eastAsia="Calibri" w:hAnsi="Calibri" w:cs="Calibri"/>
                        </w:rPr>
                        <w:t>: histogram of IVT magnitudes for only the most extreme magnitudes (750 kg</w:t>
                      </w:r>
                      <w:r w:rsidR="003B7DDF">
                        <w:rPr>
                          <w:rFonts w:ascii="Calibri" w:eastAsia="Calibri" w:hAnsi="Calibri" w:cs="Calibri"/>
                        </w:rPr>
                        <w:t>/</w:t>
                      </w:r>
                      <w:r>
                        <w:rPr>
                          <w:rFonts w:ascii="Calibri" w:eastAsia="Calibri" w:hAnsi="Calibri" w:cs="Calibri"/>
                        </w:rPr>
                        <w:t>m</w:t>
                      </w:r>
                      <w:r w:rsidR="003B7DDF">
                        <w:rPr>
                          <w:rFonts w:ascii="Calibri" w:eastAsia="Calibri" w:hAnsi="Calibri" w:cs="Calibri"/>
                        </w:rPr>
                        <w:t>/</w:t>
                      </w:r>
                      <w:r>
                        <w:rPr>
                          <w:rFonts w:ascii="Calibri" w:eastAsia="Calibri" w:hAnsi="Calibri" w:cs="Calibri"/>
                        </w:rPr>
                        <w:t>s)</w:t>
                      </w:r>
                    </w:p>
                  </w:txbxContent>
                </v:textbox>
                <w10:wrap type="square" anchorx="margin" anchory="margin"/>
              </v:shape>
            </w:pict>
          </mc:Fallback>
        </mc:AlternateContent>
      </w:r>
      <w:r w:rsidRPr="006505AA">
        <w:rPr>
          <w:rFonts w:eastAsia="Calibri"/>
        </w:rPr>
        <w:t xml:space="preserve">The climate models selected for the initial dataset production in this study all have a reasonable </w:t>
      </w:r>
      <w:commentRangeStart w:id="37"/>
      <w:r w:rsidRPr="006505AA">
        <w:rPr>
          <w:rFonts w:eastAsia="Calibri"/>
        </w:rPr>
        <w:t xml:space="preserve">performance in the Pacific Northwest.  </w:t>
      </w:r>
      <w:commentRangeEnd w:id="37"/>
      <w:r w:rsidR="002362F5" w:rsidRPr="006505AA">
        <w:rPr>
          <w:rStyle w:val="CommentReference"/>
        </w:rPr>
        <w:commentReference w:id="37"/>
      </w:r>
      <w:r w:rsidRPr="006505AA">
        <w:rPr>
          <w:rFonts w:eastAsia="Calibri"/>
        </w:rPr>
        <w:t>They span a range of relative skill scores for the domain (Figure</w:t>
      </w:r>
      <w:r w:rsidR="008D1669" w:rsidRPr="006505AA">
        <w:rPr>
          <w:rFonts w:eastAsia="Calibri"/>
        </w:rPr>
        <w:t xml:space="preserve"> </w:t>
      </w:r>
      <w:r w:rsidR="005C4A7A" w:rsidRPr="006505AA">
        <w:rPr>
          <w:rFonts w:eastAsia="Calibri"/>
        </w:rPr>
        <w:t>5</w:t>
      </w:r>
      <w:r w:rsidRPr="006505AA">
        <w:rPr>
          <w:rFonts w:eastAsia="Calibri"/>
        </w:rPr>
        <w:t>)</w:t>
      </w:r>
      <w:r w:rsidR="008D1669" w:rsidRPr="006505AA">
        <w:rPr>
          <w:rFonts w:eastAsia="Calibri"/>
        </w:rPr>
        <w:t xml:space="preserve"> based on the analysis of </w:t>
      </w:r>
      <w:r w:rsidR="008D1669" w:rsidRPr="006505AA">
        <w:rPr>
          <w:rFonts w:eastAsia="Calibri"/>
        </w:rPr>
        <w:fldChar w:fldCharType="begin"/>
      </w:r>
      <w:r w:rsidR="00083461">
        <w:rPr>
          <w:rFonts w:eastAsia="Calibri"/>
        </w:rPr>
        <w:instrText xml:space="preserve"> ADDIN ZOTERO_ITEM CSL_CITATION {"citationID":"Umjz3TNt","properties":{"formattedCitation":"(Lybarger et al., 2024)","plainCitation":"(Lybarger et al., 2024)","noteIndex":0},"citationItems":[{"id":1139,"uris":["http://zotero.org/users/5397526/items/JHQSLZRM"],"itemData":{"id":1139,"type":"article-journal","abstract":"Abstract\n            The rapid expansion of Earth system model (ESM) data available from the Coupled Model Intercomparison Project Phase 6 (CMIP6) necessitates new methods to evaluate the performance and suitability of ESMs used for hydroclimate applications as these extremely large data volumes complicate stakeholder efforts to use new ESM outputs in updated climate vulnerability and impact assessments. We develop an analysis framework to inform ESM sub‐selection based on process‐oriented considerations and demonstrate its performance for a regional application in the US Pacific Northwest. First, a suite of global and regional metrics is calculated, using multiple historical observation datasets to assess ESM performance. These metrics are then used to rank CMIP6 models, and a culled ensemble of models is selected using a trend‐related diagnostics approach. This culling strategy does not dramatically change climate scenario trend projections in this region, despite retaining only 20% of the CMIP6 ESMs in the final model ensemble. The reliability of the culled trend projection envelope and model response similarity is also assessed using a perfect model framework. The absolute difference in temperature trend projections is reduced relative to the full ensemble compared to the model for each SSP scenario, while precipitation trend errors are largely unaffected. In addition, we find that the spread of the culled ensemble temperature and precipitation trends includes the trend of the “truth” model </w:instrText>
      </w:r>
      <w:r w:rsidR="00083461">
        <w:rPr>
          <w:rFonts w:ascii="Cambria Math" w:eastAsia="Calibri" w:hAnsi="Cambria Math" w:cs="Cambria Math"/>
        </w:rPr>
        <w:instrText>∼</w:instrText>
      </w:r>
      <w:r w:rsidR="00083461">
        <w:rPr>
          <w:rFonts w:eastAsia="Calibri"/>
        </w:rPr>
        <w:instrText xml:space="preserve">83%‐92% of the time. This analysis demonstrates a reliable method to reduce ESM ensemble size that can ease use of ESMs for creating and understanding climate vulnerability and impact assessments.\n          , \n            Plain Language Summary\n            This study provides an updated and rigorously tested method for evaluating the performance of climate models for applications relevant to water managers and other stakeholders. Using traditional metrics of climate model performance, both regional and global, as well as newly developed metrics based on processes important for the simulation of precipitation, we have created a generalizable, systematic, and succinct method for reducing the number of models to be considered for climate change impact applications. By reducing the number of relevant models to around 20% of the total models and not having a significant impact on future temperature and precipitation trend projections in doing so, we strongly reduce the computational effort needed to gain a realistic simulation of the future climate for a given regional impact. This method is tested with a variety of statistical tests and found to be reliable for our application over the Pacific Northwest United States.\n          , \n            Key Points\n            \n              \n                \n                  A method for evaluation of climate models over the PNW using a combination of global and regional metrics has been developed\n                \n                \n                  This allows for a reduced envelope of ESMs for impact applications without significantly affecting the future trend projections","container-title":"Journal of Geophysical Research: Atmospheres","DOI":"10.1029/2023JD039774","ISSN":"2169-897X, 2169-8996","issue":"7","journalAbbreviation":"JGR Atmospheres","language":"en","page":"e2023JD039774","source":"DOI.org (Crossref)","title":"Improving Earth System Model Selection Methodologies for Projecting Hydroclimatic Change: Case Study in the Pacific Northwest","title-short":"Improving Earth System Model Selection Methodologies for Projecting Hydroclimatic Change","volume":"129","author":[{"family":"Lybarger","given":"Nicholas D."},{"family":"Smith","given":"Abigail"},{"family":"Newman","given":"Andrew J."},{"family":"Gutmann","given":"Ethan D."},{"family":"Wood","given":"Andrew W."},{"family":"Frans","given":"Christopher D."},{"family":"Warner","given":"Michael D."},{"family":"Arnold","given":"Jeffrey R."}],"issued":{"date-parts":[["2024",4,16]]}}}],"schema":"https://github.com/citation-style-language/schema/raw/master/csl-citation.json"} </w:instrText>
      </w:r>
      <w:r w:rsidR="008D1669" w:rsidRPr="006505AA">
        <w:rPr>
          <w:rFonts w:eastAsia="Calibri"/>
        </w:rPr>
        <w:fldChar w:fldCharType="separate"/>
      </w:r>
      <w:r w:rsidR="008D1669" w:rsidRPr="006505AA">
        <w:rPr>
          <w:rFonts w:eastAsia="Calibri"/>
          <w:noProof/>
        </w:rPr>
        <w:t>(Lybarger et al., 2024)</w:t>
      </w:r>
      <w:r w:rsidR="008D1669" w:rsidRPr="006505AA">
        <w:rPr>
          <w:rFonts w:eastAsia="Calibri"/>
        </w:rPr>
        <w:fldChar w:fldCharType="end"/>
      </w:r>
      <w:r w:rsidR="00C84BDB" w:rsidRPr="006505AA">
        <w:rPr>
          <w:rFonts w:eastAsia="Calibri"/>
        </w:rPr>
        <w:t>. Model selection was limited</w:t>
      </w:r>
      <w:sdt>
        <w:sdtPr>
          <w:tag w:val="goog_rdk_20"/>
          <w:id w:val="634069766"/>
        </w:sdtPr>
        <w:sdtContent>
          <w:commentRangeStart w:id="38"/>
        </w:sdtContent>
      </w:sdt>
      <w:commentRangeEnd w:id="38"/>
      <w:r w:rsidRPr="006505AA">
        <w:commentReference w:id="38"/>
      </w:r>
      <w:r w:rsidRPr="006505AA">
        <w:rPr>
          <w:rFonts w:eastAsia="Calibri"/>
        </w:rPr>
        <w:t xml:space="preserve"> partially due to the availability </w:t>
      </w:r>
      <w:commentRangeStart w:id="39"/>
      <w:r w:rsidRPr="006505AA">
        <w:rPr>
          <w:rFonts w:eastAsia="Calibri"/>
        </w:rPr>
        <w:t>of 3D 6-hourly data needed to run ICAR and partially due to complications that arose when processing some of the better models</w:t>
      </w:r>
      <w:r w:rsidR="008D1669" w:rsidRPr="006505AA">
        <w:rPr>
          <w:rFonts w:eastAsia="Calibri"/>
        </w:rPr>
        <w:t>, e.g. missing or erroneous data in one variable or errors in associated metadata</w:t>
      </w:r>
      <w:r w:rsidRPr="006505AA">
        <w:rPr>
          <w:rFonts w:eastAsia="Calibri"/>
        </w:rPr>
        <w:t xml:space="preserve">.  </w:t>
      </w:r>
      <w:commentRangeEnd w:id="39"/>
      <w:r w:rsidR="00AD15B3" w:rsidRPr="006505AA">
        <w:rPr>
          <w:rStyle w:val="CommentReference"/>
        </w:rPr>
        <w:commentReference w:id="39"/>
      </w:r>
      <w:r w:rsidR="00FD2185" w:rsidRPr="006505AA">
        <w:rPr>
          <w:rFonts w:eastAsia="Calibri"/>
        </w:rPr>
        <w:t>Some of</w:t>
      </w:r>
      <w:r w:rsidRPr="006505AA">
        <w:rPr>
          <w:rFonts w:eastAsia="Calibri"/>
        </w:rPr>
        <w:t xml:space="preserve"> these complications may be impossible to overcome </w:t>
      </w:r>
      <w:r w:rsidR="0058067F" w:rsidRPr="006505AA">
        <w:rPr>
          <w:rFonts w:eastAsia="Calibri"/>
        </w:rPr>
        <w:t>because they are the</w:t>
      </w:r>
      <w:r w:rsidRPr="006505AA">
        <w:rPr>
          <w:rFonts w:eastAsia="Calibri"/>
        </w:rPr>
        <w:t xml:space="preserve"> result of errors in the </w:t>
      </w:r>
      <w:r w:rsidR="00BA32DC" w:rsidRPr="006505AA">
        <w:rPr>
          <w:rFonts w:eastAsia="Calibri"/>
        </w:rPr>
        <w:t xml:space="preserve">source </w:t>
      </w:r>
      <w:r w:rsidRPr="006505AA">
        <w:rPr>
          <w:rFonts w:eastAsia="Calibri"/>
        </w:rPr>
        <w:t xml:space="preserve">CMIP6 data </w:t>
      </w:r>
      <w:r w:rsidR="0058067F" w:rsidRPr="006505AA">
        <w:rPr>
          <w:rFonts w:eastAsia="Calibri"/>
        </w:rPr>
        <w:t>as</w:t>
      </w:r>
      <w:r w:rsidRPr="006505AA">
        <w:rPr>
          <w:rFonts w:eastAsia="Calibri"/>
        </w:rPr>
        <w:t xml:space="preserve"> archived by the global modeling centers</w:t>
      </w:r>
      <w:r w:rsidR="008D1669" w:rsidRPr="006505AA">
        <w:rPr>
          <w:rFonts w:eastAsia="Calibri"/>
        </w:rPr>
        <w:t xml:space="preserve">, others can be overcome with individual discussions with </w:t>
      </w:r>
      <w:r w:rsidR="00683063" w:rsidRPr="006505AA">
        <w:rPr>
          <w:rFonts w:eastAsia="Calibri"/>
        </w:rPr>
        <w:t>the relevant</w:t>
      </w:r>
      <w:r w:rsidR="008D1669" w:rsidRPr="006505AA">
        <w:rPr>
          <w:rFonts w:eastAsia="Calibri"/>
        </w:rPr>
        <w:t xml:space="preserve"> modeling center</w:t>
      </w:r>
      <w:r w:rsidRPr="006505AA">
        <w:rPr>
          <w:rFonts w:eastAsia="Calibri"/>
        </w:rPr>
        <w:t xml:space="preserve">.  </w:t>
      </w:r>
      <w:r w:rsidR="008D1669" w:rsidRPr="006505AA">
        <w:rPr>
          <w:rFonts w:eastAsia="Calibri"/>
        </w:rPr>
        <w:t xml:space="preserve">The models with available 3-D 6-hourly data available are highlighted in figure </w:t>
      </w:r>
      <w:r w:rsidR="005C4A7A" w:rsidRPr="006505AA">
        <w:rPr>
          <w:rFonts w:eastAsia="Calibri"/>
        </w:rPr>
        <w:t>5</w:t>
      </w:r>
      <w:r w:rsidR="00683063" w:rsidRPr="006505AA">
        <w:rPr>
          <w:rFonts w:eastAsia="Calibri"/>
        </w:rPr>
        <w:t>.</w:t>
      </w:r>
      <w:r w:rsidR="008D1669" w:rsidRPr="006505AA">
        <w:rPr>
          <w:rFonts w:eastAsia="Calibri"/>
        </w:rPr>
        <w:t xml:space="preserve"> </w:t>
      </w:r>
      <w:r w:rsidR="00683063" w:rsidRPr="006505AA">
        <w:rPr>
          <w:rFonts w:eastAsia="Calibri"/>
        </w:rPr>
        <w:t>M</w:t>
      </w:r>
      <w:r w:rsidR="008D1669" w:rsidRPr="006505AA">
        <w:rPr>
          <w:rFonts w:eastAsia="Calibri"/>
        </w:rPr>
        <w:t xml:space="preserve">odels we have run </w:t>
      </w:r>
      <w:r w:rsidR="00683063" w:rsidRPr="006505AA">
        <w:rPr>
          <w:rFonts w:eastAsia="Calibri"/>
        </w:rPr>
        <w:t xml:space="preserve">ICAR for are </w:t>
      </w:r>
      <w:r w:rsidR="008D1669" w:rsidRPr="006505AA">
        <w:rPr>
          <w:rFonts w:eastAsia="Calibri"/>
        </w:rPr>
        <w:t xml:space="preserve">outlined in purple, models deemed higher priority to run </w:t>
      </w:r>
      <w:r w:rsidR="00683063" w:rsidRPr="006505AA">
        <w:rPr>
          <w:rFonts w:eastAsia="Calibri"/>
        </w:rPr>
        <w:t xml:space="preserve">are </w:t>
      </w:r>
      <w:r w:rsidR="008D1669" w:rsidRPr="006505AA">
        <w:rPr>
          <w:rFonts w:eastAsia="Calibri"/>
        </w:rPr>
        <w:t xml:space="preserve">outlined in orange, and lower priority but feasible models </w:t>
      </w:r>
      <w:r w:rsidR="00683063" w:rsidRPr="006505AA">
        <w:rPr>
          <w:rFonts w:eastAsia="Calibri"/>
        </w:rPr>
        <w:t xml:space="preserve">are </w:t>
      </w:r>
      <w:r w:rsidR="008D1669" w:rsidRPr="006505AA">
        <w:rPr>
          <w:rFonts w:eastAsia="Calibri"/>
        </w:rPr>
        <w:t xml:space="preserve">in grey. </w:t>
      </w:r>
      <w:r w:rsidR="003703E8" w:rsidRPr="006505AA">
        <w:rPr>
          <w:noProof/>
        </w:rPr>
        <w:lastRenderedPageBreak/>
        <mc:AlternateContent>
          <mc:Choice Requires="wps">
            <w:drawing>
              <wp:anchor distT="0" distB="0" distL="114300" distR="114300" simplePos="0" relativeHeight="251673600" behindDoc="0" locked="0" layoutInCell="1" allowOverlap="1" wp14:anchorId="557DE63C" wp14:editId="661919E2">
                <wp:simplePos x="0" y="0"/>
                <wp:positionH relativeFrom="margin">
                  <wp:align>center</wp:align>
                </wp:positionH>
                <wp:positionV relativeFrom="margin">
                  <wp:align>top</wp:align>
                </wp:positionV>
                <wp:extent cx="1828800" cy="1828800"/>
                <wp:effectExtent l="0" t="0" r="19050" b="10160"/>
                <wp:wrapSquare wrapText="bothSides"/>
                <wp:docPr id="81274009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EA09F53" w14:textId="77777777" w:rsidR="003703E8" w:rsidRDefault="003703E8" w:rsidP="003703E8">
                            <w:pPr>
                              <w:spacing w:line="360" w:lineRule="auto"/>
                              <w:rPr>
                                <w:rFonts w:ascii="Calibri" w:eastAsia="Calibri" w:hAnsi="Calibri" w:cs="Calibri"/>
                              </w:rPr>
                            </w:pPr>
                            <w:r>
                              <w:rPr>
                                <w:rFonts w:ascii="Calibri" w:eastAsia="Calibri" w:hAnsi="Calibri" w:cs="Calibri"/>
                                <w:noProof/>
                              </w:rPr>
                              <w:drawing>
                                <wp:inline distT="0" distB="0" distL="0" distR="0" wp14:anchorId="13D57F2F" wp14:editId="007CF868">
                                  <wp:extent cx="5753378" cy="4055025"/>
                                  <wp:effectExtent l="0" t="0" r="0" b="0"/>
                                  <wp:docPr id="7846803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408940" name="Picture 205640894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75021" cy="4070279"/>
                                          </a:xfrm>
                                          <a:prstGeom prst="rect">
                                            <a:avLst/>
                                          </a:prstGeom>
                                        </pic:spPr>
                                      </pic:pic>
                                    </a:graphicData>
                                  </a:graphic>
                                </wp:inline>
                              </w:drawing>
                            </w:r>
                          </w:p>
                          <w:p w14:paraId="330CF9BC" w14:textId="2C04ECF5" w:rsidR="003703E8" w:rsidRPr="007B0E04" w:rsidRDefault="003703E8" w:rsidP="00083461">
                            <w:pPr>
                              <w:spacing w:line="240" w:lineRule="auto"/>
                              <w:rPr>
                                <w:rFonts w:ascii="Calibri" w:eastAsia="Calibri" w:hAnsi="Calibri" w:cs="Calibri"/>
                              </w:rPr>
                            </w:pPr>
                            <w:r>
                              <w:rPr>
                                <w:rFonts w:ascii="Calibri" w:eastAsia="Calibri" w:hAnsi="Calibri" w:cs="Calibri"/>
                              </w:rPr>
                              <w:t xml:space="preserve">Figure </w:t>
                            </w:r>
                            <w:r w:rsidR="005C4A7A">
                              <w:rPr>
                                <w:rFonts w:ascii="Calibri" w:eastAsia="Calibri" w:hAnsi="Calibri" w:cs="Calibri"/>
                              </w:rPr>
                              <w:t>5</w:t>
                            </w:r>
                            <w:r>
                              <w:rPr>
                                <w:rFonts w:ascii="Calibri" w:eastAsia="Calibri" w:hAnsi="Calibri" w:cs="Calibri"/>
                              </w:rPr>
                              <w:t>: Collection of CMIP6 global climate models ranked by a large scale evaluation (</w:t>
                            </w:r>
                            <w:proofErr w:type="spellStart"/>
                            <w:r>
                              <w:rPr>
                                <w:rFonts w:ascii="Calibri" w:eastAsia="Calibri" w:hAnsi="Calibri" w:cs="Calibri"/>
                              </w:rPr>
                              <w:t>Lybarger</w:t>
                            </w:r>
                            <w:proofErr w:type="spellEnd"/>
                            <w:r>
                              <w:rPr>
                                <w:rFonts w:ascii="Calibri" w:eastAsia="Calibri" w:hAnsi="Calibri" w:cs="Calibri"/>
                              </w:rPr>
                              <w:t xml:space="preserve"> et </w:t>
                            </w:r>
                            <w:proofErr w:type="gramStart"/>
                            <w:r>
                              <w:rPr>
                                <w:rFonts w:ascii="Calibri" w:eastAsia="Calibri" w:hAnsi="Calibri" w:cs="Calibri"/>
                              </w:rPr>
                              <w:t>al;,</w:t>
                            </w:r>
                            <w:proofErr w:type="gramEnd"/>
                            <w:r>
                              <w:rPr>
                                <w:rFonts w:ascii="Calibri" w:eastAsia="Calibri" w:hAnsi="Calibri" w:cs="Calibri"/>
                              </w:rPr>
                              <w:t xml:space="preserve"> 2023). Climate models downscaled in this study are outlined in purple, models deemed high priority to add next are in orange, and lower priority models in grey.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57DE63C" id="_x0000_s1031" type="#_x0000_t202" style="position:absolute;margin-left:0;margin-top:0;width:2in;height:2in;z-index:251673600;visibility:visible;mso-wrap-style:non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" filled="f" strokeweight=".5pt">
                <v:textbox style="mso-fit-shape-to-text:t">
                  <w:txbxContent>
                    <w:p w14:paraId="3EA09F53" w14:textId="77777777" w:rsidR="003703E8" w:rsidRDefault="003703E8" w:rsidP="003703E8">
                      <w:pPr>
                        <w:spacing w:line="360" w:lineRule="auto"/>
                        <w:rPr>
                          <w:rFonts w:ascii="Calibri" w:eastAsia="Calibri" w:hAnsi="Calibri" w:cs="Calibri"/>
                        </w:rPr>
                      </w:pPr>
                      <w:r>
                        <w:rPr>
                          <w:rFonts w:ascii="Calibri" w:eastAsia="Calibri" w:hAnsi="Calibri" w:cs="Calibri"/>
                          <w:noProof/>
                        </w:rPr>
                        <w:drawing>
                          <wp:inline distT="0" distB="0" distL="0" distR="0" wp14:anchorId="13D57F2F" wp14:editId="007CF868">
                            <wp:extent cx="5753378" cy="4055025"/>
                            <wp:effectExtent l="0" t="0" r="0" b="0"/>
                            <wp:docPr id="7846803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408940" name="Picture 205640894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75021" cy="4070279"/>
                                    </a:xfrm>
                                    <a:prstGeom prst="rect">
                                      <a:avLst/>
                                    </a:prstGeom>
                                  </pic:spPr>
                                </pic:pic>
                              </a:graphicData>
                            </a:graphic>
                          </wp:inline>
                        </w:drawing>
                      </w:r>
                    </w:p>
                    <w:p w14:paraId="330CF9BC" w14:textId="2C04ECF5" w:rsidR="003703E8" w:rsidRPr="007B0E04" w:rsidRDefault="003703E8" w:rsidP="00083461">
                      <w:pPr>
                        <w:spacing w:line="240" w:lineRule="auto"/>
                        <w:rPr>
                          <w:rFonts w:ascii="Calibri" w:eastAsia="Calibri" w:hAnsi="Calibri" w:cs="Calibri"/>
                        </w:rPr>
                      </w:pPr>
                      <w:r>
                        <w:rPr>
                          <w:rFonts w:ascii="Calibri" w:eastAsia="Calibri" w:hAnsi="Calibri" w:cs="Calibri"/>
                        </w:rPr>
                        <w:t xml:space="preserve">Figure </w:t>
                      </w:r>
                      <w:r w:rsidR="005C4A7A">
                        <w:rPr>
                          <w:rFonts w:ascii="Calibri" w:eastAsia="Calibri" w:hAnsi="Calibri" w:cs="Calibri"/>
                        </w:rPr>
                        <w:t>5</w:t>
                      </w:r>
                      <w:r>
                        <w:rPr>
                          <w:rFonts w:ascii="Calibri" w:eastAsia="Calibri" w:hAnsi="Calibri" w:cs="Calibri"/>
                        </w:rPr>
                        <w:t>: Collection of CMIP6 global climate models ranked by a large scale evaluation (</w:t>
                      </w:r>
                      <w:proofErr w:type="spellStart"/>
                      <w:r>
                        <w:rPr>
                          <w:rFonts w:ascii="Calibri" w:eastAsia="Calibri" w:hAnsi="Calibri" w:cs="Calibri"/>
                        </w:rPr>
                        <w:t>Lybarger</w:t>
                      </w:r>
                      <w:proofErr w:type="spellEnd"/>
                      <w:r>
                        <w:rPr>
                          <w:rFonts w:ascii="Calibri" w:eastAsia="Calibri" w:hAnsi="Calibri" w:cs="Calibri"/>
                        </w:rPr>
                        <w:t xml:space="preserve"> et </w:t>
                      </w:r>
                      <w:proofErr w:type="gramStart"/>
                      <w:r>
                        <w:rPr>
                          <w:rFonts w:ascii="Calibri" w:eastAsia="Calibri" w:hAnsi="Calibri" w:cs="Calibri"/>
                        </w:rPr>
                        <w:t>al;,</w:t>
                      </w:r>
                      <w:proofErr w:type="gramEnd"/>
                      <w:r>
                        <w:rPr>
                          <w:rFonts w:ascii="Calibri" w:eastAsia="Calibri" w:hAnsi="Calibri" w:cs="Calibri"/>
                        </w:rPr>
                        <w:t xml:space="preserve"> 2023). Climate models downscaled in this study are outlined in purple, models deemed high priority to add next are in orange, and lower priority models in grey. </w:t>
                      </w:r>
                    </w:p>
                  </w:txbxContent>
                </v:textbox>
                <w10:wrap type="square" anchorx="margin" anchory="margin"/>
              </v:shape>
            </w:pict>
          </mc:Fallback>
        </mc:AlternateContent>
      </w:r>
      <w:r w:rsidR="008D1669" w:rsidRPr="006505AA">
        <w:rPr>
          <w:rFonts w:eastAsia="Calibri"/>
        </w:rPr>
        <w:t xml:space="preserve">Higher priority models are </w:t>
      </w:r>
      <w:r w:rsidR="00BC03FA" w:rsidRPr="006505AA">
        <w:rPr>
          <w:rFonts w:eastAsia="Calibri"/>
        </w:rPr>
        <w:t>defined as those with</w:t>
      </w:r>
      <w:r w:rsidR="003703E8" w:rsidRPr="006505AA">
        <w:rPr>
          <w:rFonts w:eastAsia="Calibri"/>
        </w:rPr>
        <w:t xml:space="preserve"> </w:t>
      </w:r>
      <w:r w:rsidR="008D1669" w:rsidRPr="006505AA">
        <w:rPr>
          <w:rFonts w:eastAsia="Calibri"/>
        </w:rPr>
        <w:t>better performance scores</w:t>
      </w:r>
      <w:r w:rsidR="00683063" w:rsidRPr="006505AA">
        <w:rPr>
          <w:rFonts w:eastAsia="Calibri"/>
        </w:rPr>
        <w:t xml:space="preserve"> </w:t>
      </w:r>
      <w:r w:rsidR="003703E8" w:rsidRPr="006505AA">
        <w:rPr>
          <w:rFonts w:eastAsia="Calibri"/>
        </w:rPr>
        <w:t xml:space="preserve">and </w:t>
      </w:r>
      <w:r w:rsidR="00683063" w:rsidRPr="006505AA">
        <w:rPr>
          <w:rFonts w:eastAsia="Calibri"/>
        </w:rPr>
        <w:t>not duplicative of another model already in the list (e.g. EC-EARTH3 and EC-EARTH3-Veg).</w:t>
      </w:r>
      <w:r w:rsidR="008D1669" w:rsidRPr="006505AA">
        <w:rPr>
          <w:rFonts w:eastAsia="Calibri"/>
        </w:rPr>
        <w:t xml:space="preserve"> </w:t>
      </w:r>
      <w:r w:rsidR="00683063" w:rsidRPr="006505AA">
        <w:rPr>
          <w:rFonts w:eastAsia="Calibri"/>
        </w:rPr>
        <w:t xml:space="preserve"> Some models with ICAR </w:t>
      </w:r>
      <w:r w:rsidR="003703E8" w:rsidRPr="006505AA">
        <w:rPr>
          <w:rFonts w:eastAsia="Calibri"/>
        </w:rPr>
        <w:t>runs</w:t>
      </w:r>
      <w:r w:rsidR="00683063" w:rsidRPr="006505AA">
        <w:rPr>
          <w:rFonts w:eastAsia="Calibri"/>
        </w:rPr>
        <w:t xml:space="preserve"> “available now” score lower in this analysis, and were included because they represent IVT reasonably well, they had data available for use earlier, and this more complete evaluation was not available at the time. </w:t>
      </w:r>
      <w:r w:rsidRPr="006505AA">
        <w:rPr>
          <w:rFonts w:eastAsia="Calibri"/>
        </w:rPr>
        <w:t xml:space="preserve">More work is planned to add additional CMIP6 models. </w:t>
      </w:r>
    </w:p>
    <w:p w14:paraId="00000014" w14:textId="1E4E3015" w:rsidR="0022102B" w:rsidRPr="00B94593" w:rsidRDefault="00B33EAF" w:rsidP="00B94593">
      <w:pPr>
        <w:pStyle w:val="Heading3"/>
        <w:ind w:left="900"/>
        <w:rPr>
          <w:rFonts w:eastAsia="Calibri"/>
        </w:rPr>
      </w:pPr>
      <w:r w:rsidRPr="006505AA">
        <w:rPr>
          <w:rFonts w:eastAsia="Calibri"/>
        </w:rPr>
        <w:t>2.3.2 ICAR Evaluation for the Western US</w:t>
      </w:r>
    </w:p>
    <w:p w14:paraId="00000016" w14:textId="0A6B8496" w:rsidR="0022102B" w:rsidRPr="006505AA" w:rsidRDefault="00000000">
      <w:pPr>
        <w:spacing w:line="360" w:lineRule="auto"/>
        <w:rPr>
          <w:rFonts w:eastAsia="Calibri"/>
        </w:rPr>
      </w:pPr>
      <w:bookmarkStart w:id="40" w:name="_heading=h.yoq1udld05fn" w:colFirst="0" w:colLast="0"/>
      <w:bookmarkEnd w:id="40"/>
      <w:r w:rsidRPr="006505AA">
        <w:rPr>
          <w:rFonts w:eastAsia="Calibri"/>
        </w:rPr>
        <w:t xml:space="preserve">When ICAR is used to simulate the historical period (1980-2019) using </w:t>
      </w:r>
      <w:r w:rsidR="00E65BD3" w:rsidRPr="006505AA">
        <w:rPr>
          <w:rFonts w:eastAsia="Calibri"/>
        </w:rPr>
        <w:t>the ERA-interim</w:t>
      </w:r>
      <w:r w:rsidRPr="006505AA">
        <w:rPr>
          <w:rFonts w:eastAsia="Calibri"/>
        </w:rPr>
        <w:t xml:space="preserve"> atmospheric </w:t>
      </w:r>
      <w:r w:rsidR="00E65BD3" w:rsidRPr="006505AA">
        <w:rPr>
          <w:rFonts w:eastAsia="Calibri"/>
        </w:rPr>
        <w:t>r</w:t>
      </w:r>
      <w:r w:rsidRPr="006505AA">
        <w:rPr>
          <w:rFonts w:eastAsia="Calibri"/>
        </w:rPr>
        <w:t xml:space="preserve">eanalysis </w:t>
      </w:r>
      <w:r w:rsidR="00E65BD3" w:rsidRPr="006505AA">
        <w:rPr>
          <w:rFonts w:eastAsia="Calibri"/>
        </w:rPr>
        <w:fldChar w:fldCharType="begin"/>
      </w:r>
      <w:r w:rsidR="00083461">
        <w:rPr>
          <w:rFonts w:eastAsia="Calibri"/>
        </w:rPr>
        <w:instrText xml:space="preserve"> ADDIN ZOTERO_ITEM CSL_CITATION {"citationID":"8MX7NmMn","properties":{"formattedCitation":"(Dee et al., 2011)","plainCitation":"(Dee et al., 2011)","noteIndex":0},"citationItems":[{"id":170,"uris":["http://zotero.org/users/5397526/items/D8IPMZTF"],"itemData":{"id":170,"type":"article-journal","abstract":"ERA-Interim is the latest global atmospheric reanalysis produced by the European Centre for Medium-Range Weather Forecasts (ECMWF). The ERA-Interim project was conducted in part to prepare for a new atmospheric reanalysis to replace ERA-40, which will extend back to the early part of the twentieth century. This article describes the forecast model, data assimilation method, and input datasets used to produce ERA-Interim, and discusses the performance of the system. Special emphasis is placed on various difficulties encountered in the production of ERA-40, including the representation of the hydrological cycle, the quality of the stratospheric circulation, and the consistency in time of the reanalysed fields. We provide evidence for substantial improvements in each of these aspects. We also identify areas where further work is needed and describe opportunities and objectives for future reanalysis projects at ECMWF. Copyright (C) 2011 Royal Meteorological Society","archive_location":"WOS:000290450900001","container-title":"Quarterly Journal of the Royal Meteorological Society","DOI":"10.1002/qj.828","ISSN":"0035-9009","issue":"656","journalAbbreviation":"Q J Roy Meteor Soc","language":"English","page":"553-597","title":"The ERA-Interim reanalysis: configuration and performance of the data assimilation system","volume":"137","author":[{"family":"Dee","given":"D. P."},{"family":"Uppala","given":"S. M."},{"family":"Simmons","given":"A. J."},{"family":"Berrisford","given":"P."},{"family":"Poli","given":"P."},{"family":"Kobayashi","given":"S."},{"family":"Andrae","given":"U."},{"family":"Balmaseda","given":"M. A."},{"family":"Balsamo","given":"G."},{"family":"Bauer","given":"P."},{"family":"Bechtold","given":"P."},{"family":"Beljaars","given":"A. C. M."},{"family":"Berg","given":"L.","non-dropping-particle":"van de"},{"family":"Bidlot","given":"J."},{"family":"Bormann","given":"N."},{"family":"Delsol","given":"C."},{"family":"Dragani","given":"R."},{"family":"Fuentes","given":"M."},{"family":"Geer","given":"A. J."},{"family":"Haimberger","given":"L."},{"family":"Healy","given":"S. B."},{"family":"Hersbach","given":"H."},{"family":"Holm","given":"E. V."},{"family":"Isaksen","given":"L."},{"family":"Kallberg","given":"P."},{"family":"Kohler","given":"M."},{"family":"Matricardi","given":"M."},{"family":"McNally","given":"A. P."},{"family":"Monge-Sanz","given":"B. M."},{"family":"Morcrette","given":"J. J."},{"family":"Park","given":"B. K."},{"family":"Peubey","given":"C."},{"family":"Rosnay","given":"P.","non-dropping-particle":"de"},{"family":"Tavolato","given":"C."},{"family":"Thepaut","given":"J. N."},{"family":"Vitart","given":"F."}],"issued":{"date-parts":[["2011",4]]}}}],"schema":"https://github.com/citation-style-language/schema/raw/master/csl-citation.json"} </w:instrText>
      </w:r>
      <w:r w:rsidR="00E65BD3" w:rsidRPr="006505AA">
        <w:rPr>
          <w:rFonts w:eastAsia="Calibri"/>
        </w:rPr>
        <w:fldChar w:fldCharType="separate"/>
      </w:r>
      <w:r w:rsidR="00E65BD3" w:rsidRPr="006505AA">
        <w:rPr>
          <w:rFonts w:eastAsia="Calibri"/>
          <w:noProof/>
        </w:rPr>
        <w:t>(Dee et al., 2011)</w:t>
      </w:r>
      <w:r w:rsidR="00E65BD3" w:rsidRPr="006505AA">
        <w:rPr>
          <w:rFonts w:eastAsia="Calibri"/>
        </w:rPr>
        <w:fldChar w:fldCharType="end"/>
      </w:r>
      <w:r w:rsidRPr="006505AA">
        <w:rPr>
          <w:rFonts w:eastAsia="Calibri"/>
        </w:rPr>
        <w:t xml:space="preserve"> for boundary conditions, ICAR simulates realistic</w:t>
      </w:r>
      <w:sdt>
        <w:sdtPr>
          <w:tag w:val="goog_rdk_21"/>
          <w:id w:val="-1718585075"/>
          <w:showingPlcHdr/>
        </w:sdtPr>
        <w:sdtContent>
          <w:r w:rsidR="00B94593">
            <w:t xml:space="preserve">     </w:t>
          </w:r>
        </w:sdtContent>
      </w:sdt>
      <w:r w:rsidRPr="006505AA">
        <w:rPr>
          <w:rFonts w:eastAsia="Calibri"/>
        </w:rPr>
        <w:t xml:space="preserve"> patterns of precipitation across the domain with a high correlation coefficient between monthly modeled and </w:t>
      </w:r>
      <w:commentRangeStart w:id="41"/>
      <w:r w:rsidRPr="006505AA">
        <w:rPr>
          <w:rFonts w:eastAsia="Calibri"/>
        </w:rPr>
        <w:t>observed</w:t>
      </w:r>
      <w:r w:rsidR="00CE088D" w:rsidRPr="006505AA">
        <w:rPr>
          <w:rFonts w:eastAsia="Calibri"/>
        </w:rPr>
        <w:t xml:space="preserve"> </w:t>
      </w:r>
      <w:r w:rsidR="00E65BD3" w:rsidRPr="006505AA">
        <w:rPr>
          <w:rFonts w:eastAsia="Calibri"/>
        </w:rPr>
        <w:fldChar w:fldCharType="begin"/>
      </w:r>
      <w:r w:rsidR="00083461">
        <w:rPr>
          <w:rFonts w:eastAsia="Calibri"/>
        </w:rPr>
        <w:instrText xml:space="preserve"> ADDIN ZOTERO_ITEM CSL_CITATION {"citationID":"RKQAUr8k","properties":{"formattedCitation":"(Livneh et al., 2013)","plainCitation":"(Livneh et al., 2013)","noteIndex":0},"citationItems":[{"id":335,"uris":["http://zotero.org/users/5397526/items/5WFLSLHB"],"itemData":{"id":335,"type":"article-journal","abstract":"This paper describes a publicly available, long-term (1915-2011), hydrologically consistent dataset for the conterminous United States, intended to aid in studies of water and energy exchanges at the land surface. These data are gridded at a spatial resolution of 1/16 degrees latitude/longitude and are derived from daily temperature and precipitation observations from approximately 20 000 NOAA Cooperative Observer (COOP) stations. The available meteorological data include temperature, precipitation, and wind, as well as derived humidity and downwelling solar and infrared radiation estimated via algorithms that index these quantities to the daily mean temperature, temperature range, and precipitation, and disaggregate them to 3-hourly time steps. Furthermore, the authors employ the variable infiltration capacity (VIC) model to produce 3-hourly estimates of soil moisture, snow water equivalent, discharge, and surface heat fluxes. Relative to an earlier similar dataset by Maurer and others, the improved dataset has 1) extended the period of analysis (1915-2011 versus 1950-2000), 2) increased the spatial resolution from 1/8 degrees to 1/16 degrees, and 3) used an updated version of VIC. The previous dataset has been widely used in water and energy budget studies, climate change assessments, drought reconstructions, and for many other purposes. It is anticipated that the spatial refinement and temporal extension will be of interest to a wide cross section of the scientific community.","archive_location":"WOS:000327054100008","container-title":"Journal of Climate","DOI":"10.1175/Jcli-D-12-00508.1","ISSN":"0894-8755","issue":"23","journalAbbreviation":"J Climate","language":"English","page":"9384-9392","title":"A Long-Term Hydrologically Based Dataset of Land Surface Fluxes and States for the Conterminous United States: Update and Extensions","volume":"26","author":[{"family":"Livneh","given":"B."},{"family":"Rosenberg","given":"E. A."},{"family":"Lin","given":"C. Y."},{"family":"Nijssen","given":"B."},{"family":"Mishra","given":"V."},{"family":"Andreadis","given":"K. M."},{"family":"Maurer","given":"E. P."},{"family":"Lettenmaier","given":"D. P."}],"issued":{"date-parts":[["2013",12]]}}}],"schema":"https://github.com/citation-style-language/schema/raw/master/csl-citation.json"} </w:instrText>
      </w:r>
      <w:r w:rsidR="00E65BD3" w:rsidRPr="006505AA">
        <w:rPr>
          <w:rFonts w:eastAsia="Calibri"/>
        </w:rPr>
        <w:fldChar w:fldCharType="separate"/>
      </w:r>
      <w:r w:rsidR="00E65BD3" w:rsidRPr="006505AA">
        <w:rPr>
          <w:rFonts w:eastAsia="Calibri"/>
          <w:noProof/>
        </w:rPr>
        <w:t>(Livneh et al., 2013)</w:t>
      </w:r>
      <w:r w:rsidR="00E65BD3" w:rsidRPr="006505AA">
        <w:rPr>
          <w:rFonts w:eastAsia="Calibri"/>
        </w:rPr>
        <w:fldChar w:fldCharType="end"/>
      </w:r>
      <w:r w:rsidR="00E65BD3" w:rsidRPr="006505AA">
        <w:rPr>
          <w:rFonts w:eastAsia="Calibri"/>
        </w:rPr>
        <w:t xml:space="preserve"> </w:t>
      </w:r>
      <w:r w:rsidRPr="006505AA">
        <w:rPr>
          <w:rFonts w:eastAsia="Calibri"/>
        </w:rPr>
        <w:t xml:space="preserve">precipitation </w:t>
      </w:r>
      <w:commentRangeEnd w:id="41"/>
      <w:r w:rsidR="003C2B81" w:rsidRPr="006505AA">
        <w:rPr>
          <w:rStyle w:val="CommentReference"/>
        </w:rPr>
        <w:commentReference w:id="41"/>
      </w:r>
      <w:r w:rsidRPr="006505AA">
        <w:rPr>
          <w:rFonts w:eastAsia="Calibri"/>
        </w:rPr>
        <w:t xml:space="preserve">(Figure </w:t>
      </w:r>
      <w:r w:rsidR="005C4A7A" w:rsidRPr="006505AA">
        <w:rPr>
          <w:rFonts w:eastAsia="Calibri"/>
        </w:rPr>
        <w:t>6</w:t>
      </w:r>
      <w:r w:rsidRPr="006505AA">
        <w:rPr>
          <w:rFonts w:eastAsia="Calibri"/>
        </w:rPr>
        <w:t>).</w:t>
      </w:r>
      <w:r w:rsidR="00E65BD3" w:rsidRPr="006505AA">
        <w:rPr>
          <w:rFonts w:eastAsia="Calibri"/>
        </w:rPr>
        <w:t xml:space="preserve"> </w:t>
      </w:r>
      <w:r w:rsidR="00D91877" w:rsidRPr="006505AA">
        <w:rPr>
          <w:rFonts w:eastAsia="Calibri"/>
        </w:rPr>
        <w:t>However,</w:t>
      </w:r>
      <w:r w:rsidRPr="006505AA">
        <w:rPr>
          <w:rFonts w:eastAsia="Calibri"/>
        </w:rPr>
        <w:t xml:space="preserve"> ICAR exhibits a dry bias across the domain that warrants future investigation to improve the internal representation of atmospheric processes.  This is </w:t>
      </w:r>
      <w:r w:rsidR="003600BF">
        <w:rPr>
          <w:rFonts w:eastAsia="Calibri"/>
        </w:rPr>
        <w:t>likely due</w:t>
      </w:r>
      <w:r w:rsidR="00BC03FA" w:rsidRPr="006505AA">
        <w:rPr>
          <w:rFonts w:eastAsia="Calibri"/>
        </w:rPr>
        <w:t xml:space="preserve"> to </w:t>
      </w:r>
      <w:r w:rsidRPr="006505AA">
        <w:rPr>
          <w:rFonts w:eastAsia="Calibri"/>
        </w:rPr>
        <w:t xml:space="preserve">a tendency to underestimate </w:t>
      </w:r>
      <w:r w:rsidRPr="006505AA">
        <w:rPr>
          <w:rFonts w:eastAsia="Calibri"/>
        </w:rPr>
        <w:lastRenderedPageBreak/>
        <w:t>turbulent variability in the atmospher</w:t>
      </w:r>
      <w:r w:rsidR="00E65BD3" w:rsidRPr="006505AA">
        <w:rPr>
          <w:rFonts w:eastAsia="Calibri"/>
        </w:rPr>
        <w:t>ic</w:t>
      </w:r>
      <w:r w:rsidR="00A65008" w:rsidRPr="006505AA">
        <w:rPr>
          <w:rFonts w:eastAsia="Calibri"/>
        </w:rPr>
        <w:t xml:space="preserve"> </w:t>
      </w:r>
      <w:commentRangeStart w:id="42"/>
      <w:r w:rsidR="00A65008" w:rsidRPr="006505AA">
        <w:rPr>
          <w:rFonts w:eastAsia="Calibri"/>
        </w:rPr>
        <w:t>wind</w:t>
      </w:r>
      <w:r w:rsidR="00E65BD3" w:rsidRPr="006505AA">
        <w:rPr>
          <w:rFonts w:eastAsia="Calibri"/>
        </w:rPr>
        <w:t>s</w:t>
      </w:r>
      <w:r w:rsidRPr="006505AA">
        <w:rPr>
          <w:rFonts w:eastAsia="Calibri"/>
        </w:rPr>
        <w:t xml:space="preserve">, </w:t>
      </w:r>
      <w:commentRangeEnd w:id="42"/>
      <w:r w:rsidR="00A65008" w:rsidRPr="006505AA">
        <w:rPr>
          <w:rStyle w:val="CommentReference"/>
        </w:rPr>
        <w:commentReference w:id="42"/>
      </w:r>
      <w:r w:rsidRPr="006505AA">
        <w:rPr>
          <w:rFonts w:eastAsia="Calibri"/>
        </w:rPr>
        <w:t xml:space="preserve">resulting in a weaker enhancement of precipitation than is </w:t>
      </w:r>
      <w:proofErr w:type="gramStart"/>
      <w:r w:rsidRPr="006505AA">
        <w:rPr>
          <w:rFonts w:eastAsia="Calibri"/>
        </w:rPr>
        <w:t>actually caused</w:t>
      </w:r>
      <w:proofErr w:type="gramEnd"/>
      <w:r w:rsidRPr="006505AA">
        <w:rPr>
          <w:rFonts w:eastAsia="Calibri"/>
        </w:rPr>
        <w:t xml:space="preserve"> by embedded convective processes. New work is developing methods to increase that variability in the wind field; however, for the purposes of this effort, </w:t>
      </w:r>
      <w:sdt>
        <w:sdtPr>
          <w:tag w:val="goog_rdk_25"/>
          <w:id w:val="-299539061"/>
        </w:sdtPr>
        <w:sdtContent>
          <w:commentRangeStart w:id="43"/>
        </w:sdtContent>
      </w:sdt>
      <w:r w:rsidRPr="006505AA">
        <w:rPr>
          <w:rFonts w:eastAsia="Calibri"/>
        </w:rPr>
        <w:t xml:space="preserve">we </w:t>
      </w:r>
      <w:commentRangeStart w:id="44"/>
      <w:commentRangeStart w:id="45"/>
      <w:r w:rsidRPr="006505AA">
        <w:rPr>
          <w:rFonts w:eastAsia="Calibri"/>
        </w:rPr>
        <w:t xml:space="preserve">have bias corrected </w:t>
      </w:r>
      <w:commentRangeEnd w:id="44"/>
      <w:r w:rsidR="006D6581" w:rsidRPr="006505AA">
        <w:rPr>
          <w:rStyle w:val="CommentReference"/>
        </w:rPr>
        <w:commentReference w:id="44"/>
      </w:r>
      <w:r w:rsidRPr="006505AA">
        <w:rPr>
          <w:rFonts w:eastAsia="Calibri"/>
        </w:rPr>
        <w:t>the final output of ICAR</w:t>
      </w:r>
      <w:r w:rsidR="00747FB9" w:rsidRPr="006505AA">
        <w:rPr>
          <w:rFonts w:eastAsia="Calibri"/>
        </w:rPr>
        <w:t xml:space="preserve"> daily precipitation and temperature</w:t>
      </w:r>
      <w:r w:rsidRPr="006505AA">
        <w:rPr>
          <w:rFonts w:eastAsia="Calibri"/>
        </w:rPr>
        <w:t xml:space="preserve"> </w:t>
      </w:r>
      <w:commentRangeEnd w:id="45"/>
      <w:r w:rsidR="00582F9E" w:rsidRPr="006505AA">
        <w:rPr>
          <w:rStyle w:val="CommentReference"/>
        </w:rPr>
        <w:commentReference w:id="45"/>
      </w:r>
      <w:r w:rsidRPr="006505AA">
        <w:rPr>
          <w:rFonts w:eastAsia="Calibri"/>
        </w:rPr>
        <w:t>to enable its use for forcing hydrologic models.</w:t>
      </w:r>
      <w:commentRangeEnd w:id="43"/>
      <w:r w:rsidRPr="006505AA">
        <w:commentReference w:id="43"/>
      </w:r>
      <w:r w:rsidRPr="006505AA">
        <w:rPr>
          <w:rFonts w:eastAsia="Calibri"/>
        </w:rPr>
        <w:t xml:space="preserve">  </w:t>
      </w:r>
    </w:p>
    <w:p w14:paraId="00000017" w14:textId="36C98D41" w:rsidR="0022102B" w:rsidRPr="006505AA" w:rsidRDefault="00000000">
      <w:pPr>
        <w:spacing w:line="360" w:lineRule="auto"/>
        <w:rPr>
          <w:rFonts w:eastAsia="Calibri"/>
        </w:rPr>
      </w:pPr>
      <w:r w:rsidRPr="006505AA">
        <w:rPr>
          <w:rFonts w:eastAsia="Calibri"/>
        </w:rPr>
        <w:t>The high degree of month</w:t>
      </w:r>
      <w:r w:rsidR="00295107" w:rsidRPr="006505AA">
        <w:rPr>
          <w:rFonts w:eastAsia="Calibri"/>
        </w:rPr>
        <w:t>-</w:t>
      </w:r>
      <w:r w:rsidRPr="006505AA">
        <w:rPr>
          <w:rFonts w:eastAsia="Calibri"/>
        </w:rPr>
        <w:t>to</w:t>
      </w:r>
      <w:r w:rsidR="00295107" w:rsidRPr="006505AA">
        <w:rPr>
          <w:rFonts w:eastAsia="Calibri"/>
        </w:rPr>
        <w:t>-</w:t>
      </w:r>
      <w:r w:rsidRPr="006505AA">
        <w:rPr>
          <w:rFonts w:eastAsia="Calibri"/>
        </w:rPr>
        <w:t>month correlation between ICAR and the observational dataset (Figure</w:t>
      </w:r>
      <w:r w:rsidR="00BC03FA" w:rsidRPr="006505AA">
        <w:rPr>
          <w:rFonts w:eastAsia="Calibri"/>
        </w:rPr>
        <w:t xml:space="preserve"> </w:t>
      </w:r>
      <w:r w:rsidR="005C4A7A" w:rsidRPr="006505AA">
        <w:rPr>
          <w:rFonts w:eastAsia="Calibri"/>
        </w:rPr>
        <w:t>6</w:t>
      </w:r>
      <w:r w:rsidRPr="006505AA">
        <w:rPr>
          <w:rFonts w:eastAsia="Calibri"/>
        </w:rPr>
        <w:t xml:space="preserve">) indicates that it can be used to project monthly variations in </w:t>
      </w:r>
      <w:proofErr w:type="gramStart"/>
      <w:r w:rsidRPr="006505AA">
        <w:rPr>
          <w:rFonts w:eastAsia="Calibri"/>
        </w:rPr>
        <w:t>weather, and</w:t>
      </w:r>
      <w:proofErr w:type="gramEnd"/>
      <w:r w:rsidRPr="006505AA">
        <w:rPr>
          <w:rFonts w:eastAsia="Calibri"/>
        </w:rPr>
        <w:t xml:space="preserve"> provides some confidence in the ability of ICAR to simulate the response of the atmosphere to future changes in weather and climate. The monthly correlation coefficient in ICAR varies around 0.5 to 1 across the domain, with a mean value of 0.74.  For comparison, the </w:t>
      </w:r>
      <w:r w:rsidR="00B132EC" w:rsidRPr="006505AA">
        <w:rPr>
          <w:rFonts w:eastAsia="Calibri"/>
        </w:rPr>
        <w:t>more complex,</w:t>
      </w:r>
      <w:r w:rsidRPr="006505AA">
        <w:rPr>
          <w:rFonts w:eastAsia="Calibri"/>
        </w:rPr>
        <w:t xml:space="preserve"> Weather Research and Forecasting (WRF) model has similar, though slightly higher, correlation coefficients, with a mean value across the domain of 0.78. </w:t>
      </w:r>
    </w:p>
    <w:p w14:paraId="00000019" w14:textId="5F6A65C2" w:rsidR="0022102B" w:rsidRPr="006505AA" w:rsidRDefault="00BC03FA">
      <w:pPr>
        <w:spacing w:line="360" w:lineRule="auto"/>
        <w:rPr>
          <w:rFonts w:eastAsia="Calibri"/>
        </w:rPr>
      </w:pPr>
      <w:r w:rsidRPr="006505AA">
        <w:rPr>
          <w:noProof/>
        </w:rPr>
        <w:lastRenderedPageBreak/>
        <mc:AlternateContent>
          <mc:Choice Requires="wps">
            <w:drawing>
              <wp:anchor distT="0" distB="0" distL="114300" distR="114300" simplePos="0" relativeHeight="251674624" behindDoc="0" locked="0" layoutInCell="1" allowOverlap="1" wp14:anchorId="22A3D195" wp14:editId="28860113">
                <wp:simplePos x="0" y="0"/>
                <wp:positionH relativeFrom="margin">
                  <wp:align>center</wp:align>
                </wp:positionH>
                <wp:positionV relativeFrom="margin">
                  <wp:align>top</wp:align>
                </wp:positionV>
                <wp:extent cx="1828800" cy="1828800"/>
                <wp:effectExtent l="0" t="0" r="19050" b="13335"/>
                <wp:wrapSquare wrapText="bothSides"/>
                <wp:docPr id="208645676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E00F075" w14:textId="77777777" w:rsidR="00BC03FA" w:rsidRDefault="00BC03FA">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397E85AC" wp14:editId="66068085">
                                  <wp:extent cx="5772839" cy="5139369"/>
                                  <wp:effectExtent l="0" t="0" r="5715" b="4445"/>
                                  <wp:docPr id="48885181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9"/>
                                          <a:srcRect/>
                                          <a:stretch>
                                            <a:fillRect/>
                                          </a:stretch>
                                        </pic:blipFill>
                                        <pic:spPr>
                                          <a:xfrm>
                                            <a:off x="0" y="0"/>
                                            <a:ext cx="5778915" cy="5144778"/>
                                          </a:xfrm>
                                          <a:prstGeom prst="rect">
                                            <a:avLst/>
                                          </a:prstGeom>
                                          <a:ln/>
                                        </pic:spPr>
                                      </pic:pic>
                                    </a:graphicData>
                                  </a:graphic>
                                </wp:inline>
                              </w:drawing>
                            </w:r>
                          </w:p>
                          <w:p w14:paraId="25157306" w14:textId="77777777" w:rsidR="00BC03FA" w:rsidRPr="00251657" w:rsidRDefault="00BC03FA" w:rsidP="00083461">
                            <w:pPr>
                              <w:spacing w:line="240" w:lineRule="auto"/>
                              <w:rPr>
                                <w:rFonts w:ascii="Calibri" w:eastAsia="Calibri" w:hAnsi="Calibri" w:cs="Calibri"/>
                              </w:rPr>
                            </w:pPr>
                            <w:r>
                              <w:rPr>
                                <w:rFonts w:ascii="Calibri" w:eastAsia="Calibri" w:hAnsi="Calibri" w:cs="Calibri"/>
                              </w:rPr>
                              <w:t xml:space="preserve">Figure 5. Comparison if ICAR with the </w:t>
                            </w:r>
                            <w:proofErr w:type="spellStart"/>
                            <w:r>
                              <w:rPr>
                                <w:rFonts w:ascii="Calibri" w:eastAsia="Calibri" w:hAnsi="Calibri" w:cs="Calibri"/>
                              </w:rPr>
                              <w:t>Livneh</w:t>
                            </w:r>
                            <w:proofErr w:type="spellEnd"/>
                            <w:r>
                              <w:rPr>
                                <w:rFonts w:ascii="Calibri" w:eastAsia="Calibri" w:hAnsi="Calibri" w:cs="Calibri"/>
                              </w:rPr>
                              <w:t xml:space="preserve"> observational dataset mean annual precipitation (top) and the WRF atmospheric model skill at predicting month to month variations (bottom)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2A3D195" id="_x0000_s1032" type="#_x0000_t202" style="position:absolute;margin-left:0;margin-top:0;width:2in;height:2in;z-index:251674624;visibility:visible;mso-wrap-style:non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8hvDKgIAAFoEAAAOAAAAZHJzL2Uyb0RvYy54bWysVN9v2jAQfp+0/8Hy+0hgtKM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" filled="f" strokeweight=".5pt">
                <v:textbox style="mso-fit-shape-to-text:t">
                  <w:txbxContent>
                    <w:p w14:paraId="1E00F075" w14:textId="77777777" w:rsidR="00BC03FA" w:rsidRDefault="00BC03FA">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397E85AC" wp14:editId="66068085">
                            <wp:extent cx="5772839" cy="5139369"/>
                            <wp:effectExtent l="0" t="0" r="5715" b="4445"/>
                            <wp:docPr id="48885181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9"/>
                                    <a:srcRect/>
                                    <a:stretch>
                                      <a:fillRect/>
                                    </a:stretch>
                                  </pic:blipFill>
                                  <pic:spPr>
                                    <a:xfrm>
                                      <a:off x="0" y="0"/>
                                      <a:ext cx="5778915" cy="5144778"/>
                                    </a:xfrm>
                                    <a:prstGeom prst="rect">
                                      <a:avLst/>
                                    </a:prstGeom>
                                    <a:ln/>
                                  </pic:spPr>
                                </pic:pic>
                              </a:graphicData>
                            </a:graphic>
                          </wp:inline>
                        </w:drawing>
                      </w:r>
                    </w:p>
                    <w:p w14:paraId="25157306" w14:textId="77777777" w:rsidR="00BC03FA" w:rsidRPr="00251657" w:rsidRDefault="00BC03FA" w:rsidP="00083461">
                      <w:pPr>
                        <w:spacing w:line="240" w:lineRule="auto"/>
                        <w:rPr>
                          <w:rFonts w:ascii="Calibri" w:eastAsia="Calibri" w:hAnsi="Calibri" w:cs="Calibri"/>
                        </w:rPr>
                      </w:pPr>
                      <w:r>
                        <w:rPr>
                          <w:rFonts w:ascii="Calibri" w:eastAsia="Calibri" w:hAnsi="Calibri" w:cs="Calibri"/>
                        </w:rPr>
                        <w:t xml:space="preserve">Figure 5. Comparison if ICAR with the </w:t>
                      </w:r>
                      <w:proofErr w:type="spellStart"/>
                      <w:r>
                        <w:rPr>
                          <w:rFonts w:ascii="Calibri" w:eastAsia="Calibri" w:hAnsi="Calibri" w:cs="Calibri"/>
                        </w:rPr>
                        <w:t>Livneh</w:t>
                      </w:r>
                      <w:proofErr w:type="spellEnd"/>
                      <w:r>
                        <w:rPr>
                          <w:rFonts w:ascii="Calibri" w:eastAsia="Calibri" w:hAnsi="Calibri" w:cs="Calibri"/>
                        </w:rPr>
                        <w:t xml:space="preserve"> observational dataset mean annual precipitation (top) and the WRF atmospheric model skill at predicting month to month variations (bottom)</w:t>
                      </w:r>
                    </w:p>
                  </w:txbxContent>
                </v:textbox>
                <w10:wrap type="square" anchorx="margin" anchory="margin"/>
              </v:shape>
            </w:pict>
          </mc:Fallback>
        </mc:AlternateContent>
      </w:r>
      <w:r w:rsidRPr="006505AA">
        <w:rPr>
          <w:rFonts w:eastAsia="Calibri"/>
        </w:rPr>
        <w:t>In addition to an evaluation of the mean patterns, the response of ICAR to IVT events was compared with the Weather Research and Forecasting (WRF) model</w:t>
      </w:r>
      <w:r w:rsidR="005C4A7A" w:rsidRPr="006505AA">
        <w:rPr>
          <w:rFonts w:eastAsia="Calibri"/>
        </w:rPr>
        <w:t xml:space="preserve"> (Figure 6)</w:t>
      </w:r>
      <w:r w:rsidRPr="006505AA">
        <w:rPr>
          <w:rFonts w:eastAsia="Calibri"/>
        </w:rPr>
        <w:t>. While ICAR was found to underestimate the magnitude of extreme precipitation events</w:t>
      </w:r>
      <w:commentRangeStart w:id="46"/>
      <w:commentRangeStart w:id="47"/>
      <w:r w:rsidRPr="006505AA">
        <w:rPr>
          <w:rFonts w:eastAsia="Calibri"/>
        </w:rPr>
        <w:t xml:space="preserve">, the response of ICAR to IVT was </w:t>
      </w:r>
      <w:proofErr w:type="gramStart"/>
      <w:r w:rsidRPr="006505AA">
        <w:rPr>
          <w:rFonts w:eastAsia="Calibri"/>
        </w:rPr>
        <w:t>similar to</w:t>
      </w:r>
      <w:proofErr w:type="gramEnd"/>
      <w:r w:rsidRPr="006505AA">
        <w:rPr>
          <w:rFonts w:eastAsia="Calibri"/>
        </w:rPr>
        <w:t xml:space="preserve"> that of WRF</w:t>
      </w:r>
      <w:r w:rsidR="005C4A7A" w:rsidRPr="006505AA">
        <w:rPr>
          <w:rFonts w:eastAsia="Calibri"/>
        </w:rPr>
        <w:t>, but at a small fraction of the computational cost of WRF (100x faster)</w:t>
      </w:r>
      <w:r w:rsidRPr="006505AA">
        <w:rPr>
          <w:rFonts w:eastAsia="Calibri"/>
        </w:rPr>
        <w:t xml:space="preserve">.  </w:t>
      </w:r>
      <w:commentRangeEnd w:id="46"/>
      <w:r w:rsidR="00F33B76" w:rsidRPr="006505AA">
        <w:rPr>
          <w:rStyle w:val="CommentReference"/>
        </w:rPr>
        <w:commentReference w:id="46"/>
      </w:r>
      <w:commentRangeEnd w:id="47"/>
      <w:r w:rsidR="00295107" w:rsidRPr="006505AA">
        <w:rPr>
          <w:rStyle w:val="CommentReference"/>
        </w:rPr>
        <w:commentReference w:id="47"/>
      </w:r>
      <w:r w:rsidRPr="006505AA">
        <w:rPr>
          <w:rFonts w:eastAsia="Calibri"/>
        </w:rPr>
        <w:t xml:space="preserve">Multiple atmospheric river events were simulated with ICAR, and the correlation between IVT and precipitation in ICAR was between 0.76 and 0.83.  For comparison, the correlation between IVT and precipitation in WRF for these events varied between 0.80 and 0.86. This shows that ICAR </w:t>
      </w:r>
      <w:proofErr w:type="gramStart"/>
      <w:r w:rsidRPr="006505AA">
        <w:rPr>
          <w:rFonts w:eastAsia="Calibri"/>
        </w:rPr>
        <w:t>is able to</w:t>
      </w:r>
      <w:proofErr w:type="gramEnd"/>
      <w:r w:rsidRPr="006505AA">
        <w:rPr>
          <w:rFonts w:eastAsia="Calibri"/>
        </w:rPr>
        <w:t xml:space="preserve"> respond to extreme IVT events in a similar fashion as a </w:t>
      </w:r>
      <w:r w:rsidRPr="006505AA">
        <w:rPr>
          <w:rFonts w:eastAsia="Calibri"/>
        </w:rPr>
        <w:lastRenderedPageBreak/>
        <w:t xml:space="preserve">much more complex atmospheric model, although the simulation of the most extreme precipitation events needs more evaluation.  </w:t>
      </w:r>
    </w:p>
    <w:p w14:paraId="0000001B" w14:textId="49337F2F" w:rsidR="0022102B" w:rsidRPr="006505AA" w:rsidRDefault="005C4A7A">
      <w:pPr>
        <w:spacing w:line="360" w:lineRule="auto"/>
        <w:rPr>
          <w:rFonts w:eastAsia="Calibri"/>
        </w:rPr>
      </w:pPr>
      <w:r w:rsidRPr="006505AA">
        <w:rPr>
          <w:noProof/>
        </w:rPr>
        <mc:AlternateContent>
          <mc:Choice Requires="wps">
            <w:drawing>
              <wp:anchor distT="0" distB="0" distL="114300" distR="114300" simplePos="0" relativeHeight="251677696" behindDoc="0" locked="0" layoutInCell="1" allowOverlap="1" wp14:anchorId="65185D89" wp14:editId="72C943B5">
                <wp:simplePos x="0" y="0"/>
                <wp:positionH relativeFrom="column">
                  <wp:posOffset>0</wp:posOffset>
                </wp:positionH>
                <wp:positionV relativeFrom="paragraph">
                  <wp:posOffset>0</wp:posOffset>
                </wp:positionV>
                <wp:extent cx="1828800" cy="1828800"/>
                <wp:effectExtent l="0" t="0" r="0" b="0"/>
                <wp:wrapSquare wrapText="bothSides"/>
                <wp:docPr id="143376129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5DC4EE7" w14:textId="77777777" w:rsidR="005C4A7A" w:rsidRDefault="005C4A7A">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5AC38493" wp14:editId="19C1EB6C">
                                  <wp:extent cx="2842759" cy="2079602"/>
                                  <wp:effectExtent l="0" t="0" r="0" b="0"/>
                                  <wp:docPr id="150113048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2842759" cy="2079602"/>
                                          </a:xfrm>
                                          <a:prstGeom prst="rect">
                                            <a:avLst/>
                                          </a:prstGeom>
                                          <a:ln/>
                                        </pic:spPr>
                                      </pic:pic>
                                    </a:graphicData>
                                  </a:graphic>
                                </wp:inline>
                              </w:drawing>
                            </w:r>
                            <w:r>
                              <w:rPr>
                                <w:rStyle w:val="CommentReference"/>
                              </w:rPr>
                              <w:annotationRef/>
                            </w:r>
                            <w:r>
                              <w:rPr>
                                <w:rFonts w:ascii="Calibri" w:eastAsia="Calibri" w:hAnsi="Calibri" w:cs="Calibri"/>
                                <w:noProof/>
                              </w:rPr>
                              <w:drawing>
                                <wp:inline distT="114300" distB="114300" distL="114300" distR="114300" wp14:anchorId="3F7156EA" wp14:editId="7A203030">
                                  <wp:extent cx="2814638" cy="2059272"/>
                                  <wp:effectExtent l="0" t="0" r="0" b="0"/>
                                  <wp:docPr id="145251345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1"/>
                                          <a:srcRect/>
                                          <a:stretch>
                                            <a:fillRect/>
                                          </a:stretch>
                                        </pic:blipFill>
                                        <pic:spPr>
                                          <a:xfrm>
                                            <a:off x="0" y="0"/>
                                            <a:ext cx="2814638" cy="2059272"/>
                                          </a:xfrm>
                                          <a:prstGeom prst="rect">
                                            <a:avLst/>
                                          </a:prstGeom>
                                          <a:ln/>
                                        </pic:spPr>
                                      </pic:pic>
                                    </a:graphicData>
                                  </a:graphic>
                                </wp:inline>
                              </w:drawing>
                            </w:r>
                          </w:p>
                          <w:p w14:paraId="4FCBDBFE" w14:textId="77777777" w:rsidR="005C4A7A" w:rsidRPr="00356B3F" w:rsidRDefault="005C4A7A" w:rsidP="00083461">
                            <w:pPr>
                              <w:spacing w:line="240" w:lineRule="auto"/>
                              <w:rPr>
                                <w:rFonts w:ascii="Calibri" w:eastAsia="Calibri" w:hAnsi="Calibri" w:cs="Calibri"/>
                              </w:rPr>
                            </w:pPr>
                            <w:r>
                              <w:rPr>
                                <w:rFonts w:ascii="Calibri" w:eastAsia="Calibri" w:hAnsi="Calibri" w:cs="Calibri"/>
                              </w:rPr>
                              <w:t>Figure 6. ICAR (solid) and WRF (dashed) modeled 6-hourly precipitation (right axis) during a two strong atmospheric river events, with ERA-interim IVT (black, left axis).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5185D89" id="_x0000_s1033" type="#_x0000_t202" style="position:absolute;margin-left:0;margin-top:0;width:2in;height:2in;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V/xfKwIAAFoEAAAOAAAAZHJzL2Uyb0RvYy54bWysVN9v2jAQfp+0/8Hy+0hgtGU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" filled="f" strokeweight=".5pt">
                <v:textbox style="mso-fit-shape-to-text:t">
                  <w:txbxContent>
                    <w:p w14:paraId="65DC4EE7" w14:textId="77777777" w:rsidR="005C4A7A" w:rsidRDefault="005C4A7A">
                      <w:pPr>
                        <w:spacing w:line="360" w:lineRule="auto"/>
                        <w:rPr>
                          <w:rFonts w:ascii="Calibri" w:eastAsia="Calibri" w:hAnsi="Calibri" w:cs="Calibri"/>
                        </w:rPr>
                      </w:pPr>
                      <w:r>
                        <w:rPr>
                          <w:rFonts w:ascii="Calibri" w:eastAsia="Calibri" w:hAnsi="Calibri" w:cs="Calibri"/>
                          <w:noProof/>
                        </w:rPr>
                        <w:drawing>
                          <wp:inline distT="114300" distB="114300" distL="114300" distR="114300" wp14:anchorId="5AC38493" wp14:editId="19C1EB6C">
                            <wp:extent cx="2842759" cy="2079602"/>
                            <wp:effectExtent l="0" t="0" r="0" b="0"/>
                            <wp:docPr id="150113048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2842759" cy="2079602"/>
                                    </a:xfrm>
                                    <a:prstGeom prst="rect">
                                      <a:avLst/>
                                    </a:prstGeom>
                                    <a:ln/>
                                  </pic:spPr>
                                </pic:pic>
                              </a:graphicData>
                            </a:graphic>
                          </wp:inline>
                        </w:drawing>
                      </w:r>
                      <w:r>
                        <w:rPr>
                          <w:rStyle w:val="CommentReference"/>
                        </w:rPr>
                        <w:annotationRef/>
                      </w:r>
                      <w:r>
                        <w:rPr>
                          <w:rFonts w:ascii="Calibri" w:eastAsia="Calibri" w:hAnsi="Calibri" w:cs="Calibri"/>
                          <w:noProof/>
                        </w:rPr>
                        <w:drawing>
                          <wp:inline distT="114300" distB="114300" distL="114300" distR="114300" wp14:anchorId="3F7156EA" wp14:editId="7A203030">
                            <wp:extent cx="2814638" cy="2059272"/>
                            <wp:effectExtent l="0" t="0" r="0" b="0"/>
                            <wp:docPr id="145251345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1"/>
                                    <a:srcRect/>
                                    <a:stretch>
                                      <a:fillRect/>
                                    </a:stretch>
                                  </pic:blipFill>
                                  <pic:spPr>
                                    <a:xfrm>
                                      <a:off x="0" y="0"/>
                                      <a:ext cx="2814638" cy="2059272"/>
                                    </a:xfrm>
                                    <a:prstGeom prst="rect">
                                      <a:avLst/>
                                    </a:prstGeom>
                                    <a:ln/>
                                  </pic:spPr>
                                </pic:pic>
                              </a:graphicData>
                            </a:graphic>
                          </wp:inline>
                        </w:drawing>
                      </w:r>
                    </w:p>
                    <w:p w14:paraId="4FCBDBFE" w14:textId="77777777" w:rsidR="005C4A7A" w:rsidRPr="00356B3F" w:rsidRDefault="005C4A7A" w:rsidP="00083461">
                      <w:pPr>
                        <w:spacing w:line="240" w:lineRule="auto"/>
                        <w:rPr>
                          <w:rFonts w:ascii="Calibri" w:eastAsia="Calibri" w:hAnsi="Calibri" w:cs="Calibri"/>
                        </w:rPr>
                      </w:pPr>
                      <w:r>
                        <w:rPr>
                          <w:rFonts w:ascii="Calibri" w:eastAsia="Calibri" w:hAnsi="Calibri" w:cs="Calibri"/>
                        </w:rPr>
                        <w:t>Figure 6. ICAR (solid) and WRF (dashed) modeled 6-hourly precipitation (right axis) during a two strong atmospheric river events, with ERA-interim IVT (black, left axis).</w:t>
                      </w:r>
                    </w:p>
                  </w:txbxContent>
                </v:textbox>
                <w10:wrap type="square"/>
              </v:shape>
            </w:pict>
          </mc:Fallback>
        </mc:AlternateContent>
      </w:r>
      <w:r w:rsidRPr="006505AA">
        <w:rPr>
          <w:rFonts w:eastAsia="Calibri"/>
        </w:rPr>
        <w:t xml:space="preserve">Spatial patterns of extreme precipitation events in ICAR also </w:t>
      </w:r>
      <w:r w:rsidR="0083521D" w:rsidRPr="006505AA">
        <w:rPr>
          <w:rFonts w:eastAsia="Calibri"/>
        </w:rPr>
        <w:t>correspond with</w:t>
      </w:r>
      <w:r w:rsidRPr="006505AA">
        <w:rPr>
          <w:rFonts w:eastAsia="Calibri"/>
        </w:rPr>
        <w:t xml:space="preserve"> the patterns of extreme precipitation observed across the Western US (Figure</w:t>
      </w:r>
      <w:r w:rsidR="0083521D" w:rsidRPr="006505AA">
        <w:rPr>
          <w:rFonts w:eastAsia="Calibri"/>
        </w:rPr>
        <w:t xml:space="preserve"> 7</w:t>
      </w:r>
      <w:r w:rsidRPr="006505AA">
        <w:rPr>
          <w:rFonts w:eastAsia="Calibri"/>
        </w:rPr>
        <w:t xml:space="preserve">). The </w:t>
      </w:r>
      <w:bookmarkStart w:id="48" w:name="OLE_LINK1"/>
      <w:r w:rsidRPr="006505AA">
        <w:rPr>
          <w:rFonts w:eastAsia="Calibri"/>
        </w:rPr>
        <w:t xml:space="preserve">50-year </w:t>
      </w:r>
      <w:r w:rsidR="009375C2" w:rsidRPr="006505AA">
        <w:rPr>
          <w:rFonts w:eastAsia="Calibri"/>
        </w:rPr>
        <w:t>historical</w:t>
      </w:r>
      <w:r w:rsidRPr="006505AA">
        <w:rPr>
          <w:rFonts w:eastAsia="Calibri"/>
        </w:rPr>
        <w:t xml:space="preserve"> period (1950-2000) maximum daily precipitation event modeled by ICAR from nine different ensemble members of the CESM2</w:t>
      </w:r>
      <w:r w:rsidR="00582F9E" w:rsidRPr="006505AA">
        <w:rPr>
          <w:rFonts w:eastAsia="Calibri"/>
        </w:rPr>
        <w:t>-LE</w:t>
      </w:r>
      <w:bookmarkEnd w:id="48"/>
      <w:r w:rsidR="00583CAA" w:rsidRPr="006505AA">
        <w:rPr>
          <w:rFonts w:eastAsia="Calibri"/>
        </w:rPr>
        <w:t xml:space="preserve"> </w:t>
      </w:r>
      <w:r w:rsidRPr="006505AA">
        <w:rPr>
          <w:rFonts w:eastAsia="Calibri"/>
        </w:rPr>
        <w:t>are shown below. The variability between these ensemble members is representative of the expected chaotic, natural variability in the real climate system.  All members exhibit the same large</w:t>
      </w:r>
      <w:r w:rsidR="00582F9E" w:rsidRPr="006505AA">
        <w:rPr>
          <w:rFonts w:eastAsia="Calibri"/>
        </w:rPr>
        <w:t>-</w:t>
      </w:r>
      <w:r w:rsidRPr="006505AA">
        <w:rPr>
          <w:rFonts w:eastAsia="Calibri"/>
        </w:rPr>
        <w:t xml:space="preserve">scale features with similar magnitudes as observed; however, none of the members capture the more </w:t>
      </w:r>
      <w:commentRangeStart w:id="49"/>
      <w:r w:rsidRPr="006505AA">
        <w:rPr>
          <w:rFonts w:eastAsia="Calibri"/>
        </w:rPr>
        <w:t xml:space="preserve">extreme events observed in the interior </w:t>
      </w:r>
      <w:r w:rsidR="00582F9E" w:rsidRPr="006505AA">
        <w:rPr>
          <w:rFonts w:eastAsia="Calibri"/>
        </w:rPr>
        <w:t>R</w:t>
      </w:r>
      <w:r w:rsidRPr="006505AA">
        <w:rPr>
          <w:rFonts w:eastAsia="Calibri"/>
        </w:rPr>
        <w:t xml:space="preserve">ocky </w:t>
      </w:r>
      <w:r w:rsidR="00582F9E" w:rsidRPr="006505AA">
        <w:rPr>
          <w:rFonts w:eastAsia="Calibri"/>
        </w:rPr>
        <w:t>M</w:t>
      </w:r>
      <w:r w:rsidRPr="006505AA">
        <w:rPr>
          <w:rFonts w:eastAsia="Calibri"/>
        </w:rPr>
        <w:t>ountains in Idaho and Montana</w:t>
      </w:r>
      <w:commentRangeEnd w:id="49"/>
      <w:r w:rsidR="00295107" w:rsidRPr="006505AA">
        <w:rPr>
          <w:rStyle w:val="CommentReference"/>
        </w:rPr>
        <w:commentReference w:id="49"/>
      </w:r>
      <w:r w:rsidR="007B5BA0" w:rsidRPr="006505AA">
        <w:rPr>
          <w:rFonts w:eastAsia="Calibri"/>
        </w:rPr>
        <w:t xml:space="preserve"> (Figure</w:t>
      </w:r>
      <w:r w:rsidR="0083521D" w:rsidRPr="006505AA">
        <w:rPr>
          <w:rFonts w:eastAsia="Calibri"/>
        </w:rPr>
        <w:t xml:space="preserve"> 7</w:t>
      </w:r>
      <w:r w:rsidR="007B5BA0" w:rsidRPr="006505AA">
        <w:rPr>
          <w:rFonts w:eastAsia="Calibri"/>
        </w:rPr>
        <w:t>)</w:t>
      </w:r>
      <w:r w:rsidRPr="006505AA">
        <w:rPr>
          <w:rFonts w:eastAsia="Calibri"/>
        </w:rPr>
        <w:t xml:space="preserve">. </w:t>
      </w:r>
    </w:p>
    <w:p w14:paraId="56E53D7B" w14:textId="77777777" w:rsidR="0083521D" w:rsidRPr="006505AA" w:rsidRDefault="0083521D">
      <w:pPr>
        <w:pBdr>
          <w:top w:val="nil"/>
          <w:left w:val="nil"/>
          <w:bottom w:val="nil"/>
          <w:right w:val="nil"/>
          <w:between w:val="nil"/>
        </w:pBdr>
        <w:spacing w:after="0" w:line="360" w:lineRule="auto"/>
        <w:rPr>
          <w:rFonts w:eastAsia="Calibri"/>
          <w:noProof/>
        </w:rPr>
      </w:pPr>
    </w:p>
    <w:p w14:paraId="14B5790B" w14:textId="77777777" w:rsidR="0083521D" w:rsidRPr="006505AA" w:rsidRDefault="0083521D">
      <w:pPr>
        <w:pBdr>
          <w:top w:val="nil"/>
          <w:left w:val="nil"/>
          <w:bottom w:val="nil"/>
          <w:right w:val="nil"/>
          <w:between w:val="nil"/>
        </w:pBdr>
        <w:spacing w:after="0" w:line="360" w:lineRule="auto"/>
        <w:rPr>
          <w:rFonts w:eastAsia="Calibri"/>
          <w:noProof/>
        </w:rPr>
      </w:pPr>
    </w:p>
    <w:p w14:paraId="5CACDE45" w14:textId="33746E3A" w:rsidR="0083521D" w:rsidRPr="006505AA" w:rsidRDefault="0083521D">
      <w:pPr>
        <w:pBdr>
          <w:top w:val="nil"/>
          <w:left w:val="nil"/>
          <w:bottom w:val="nil"/>
          <w:right w:val="nil"/>
          <w:between w:val="nil"/>
        </w:pBdr>
        <w:spacing w:after="0" w:line="360" w:lineRule="auto"/>
        <w:rPr>
          <w:rFonts w:eastAsia="Calibri"/>
          <w:noProof/>
        </w:rPr>
      </w:pPr>
      <w:r w:rsidRPr="006505AA">
        <w:rPr>
          <w:noProof/>
        </w:rPr>
        <w:lastRenderedPageBreak/>
        <mc:AlternateContent>
          <mc:Choice Requires="wps">
            <w:drawing>
              <wp:anchor distT="0" distB="0" distL="114300" distR="114300" simplePos="0" relativeHeight="251682816" behindDoc="0" locked="0" layoutInCell="1" allowOverlap="1" wp14:anchorId="416435B3" wp14:editId="3DB8FE1F">
                <wp:simplePos x="0" y="0"/>
                <wp:positionH relativeFrom="column">
                  <wp:posOffset>0</wp:posOffset>
                </wp:positionH>
                <wp:positionV relativeFrom="paragraph">
                  <wp:posOffset>0</wp:posOffset>
                </wp:positionV>
                <wp:extent cx="1828800" cy="1828800"/>
                <wp:effectExtent l="0" t="0" r="0" b="0"/>
                <wp:wrapSquare wrapText="bothSides"/>
                <wp:docPr id="142981392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8FA4214" w14:textId="77777777" w:rsidR="0083521D" w:rsidRDefault="0083521D" w:rsidP="0083521D">
                            <w:pPr>
                              <w:spacing w:line="360" w:lineRule="auto"/>
                              <w:jc w:val="center"/>
                              <w:rPr>
                                <w:rFonts w:ascii="Calibri" w:eastAsia="Calibri" w:hAnsi="Calibri" w:cs="Calibri"/>
                              </w:rPr>
                            </w:pPr>
                            <w:r>
                              <w:rPr>
                                <w:rFonts w:ascii="Calibri" w:eastAsia="Calibri" w:hAnsi="Calibri" w:cs="Calibri"/>
                                <w:noProof/>
                              </w:rPr>
                              <w:drawing>
                                <wp:inline distT="114300" distB="114300" distL="114300" distR="114300" wp14:anchorId="20A0FCE6" wp14:editId="5BAE1766">
                                  <wp:extent cx="5379308" cy="4482756"/>
                                  <wp:effectExtent l="0" t="0" r="5715" b="635"/>
                                  <wp:docPr id="207123339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
                                          <a:srcRect/>
                                          <a:stretch>
                                            <a:fillRect/>
                                          </a:stretch>
                                        </pic:blipFill>
                                        <pic:spPr>
                                          <a:xfrm>
                                            <a:off x="0" y="0"/>
                                            <a:ext cx="5408093" cy="4506744"/>
                                          </a:xfrm>
                                          <a:prstGeom prst="rect">
                                            <a:avLst/>
                                          </a:prstGeom>
                                          <a:ln/>
                                        </pic:spPr>
                                      </pic:pic>
                                    </a:graphicData>
                                  </a:graphic>
                                </wp:inline>
                              </w:drawing>
                            </w:r>
                          </w:p>
                          <w:p w14:paraId="43C5E28A" w14:textId="095127F3" w:rsidR="0083521D" w:rsidRDefault="0083521D" w:rsidP="0083521D">
                            <w:pPr>
                              <w:spacing w:line="360" w:lineRule="auto"/>
                              <w:jc w:val="center"/>
                              <w:rPr>
                                <w:rFonts w:ascii="Calibri" w:eastAsia="Calibri" w:hAnsi="Calibri" w:cs="Calibri"/>
                              </w:rPr>
                            </w:pPr>
                            <w:r>
                              <w:rPr>
                                <w:rStyle w:val="CommentReference"/>
                              </w:rPr>
                              <w:annotationRef/>
                            </w:r>
                            <w:r>
                              <w:rPr>
                                <w:noProof/>
                              </w:rPr>
                              <w:t xml:space="preserve"> </w:t>
                            </w:r>
                            <w:r w:rsidRPr="0083521D">
                              <w:rPr>
                                <w:noProof/>
                              </w:rPr>
                              <w:drawing>
                                <wp:inline distT="0" distB="0" distL="0" distR="0" wp14:anchorId="09765A97" wp14:editId="499CFB71">
                                  <wp:extent cx="2430392" cy="2042984"/>
                                  <wp:effectExtent l="0" t="0" r="0" b="1905"/>
                                  <wp:docPr id="1532096149" name="Picture 1"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096149" name="Picture 1" descr="A map of the united states&#10;&#10;Description automatically generated"/>
                                          <pic:cNvPicPr/>
                                        </pic:nvPicPr>
                                        <pic:blipFill>
                                          <a:blip r:embed="rId23"/>
                                          <a:stretch>
                                            <a:fillRect/>
                                          </a:stretch>
                                        </pic:blipFill>
                                        <pic:spPr>
                                          <a:xfrm>
                                            <a:off x="0" y="0"/>
                                            <a:ext cx="2506910" cy="2107305"/>
                                          </a:xfrm>
                                          <a:prstGeom prst="rect">
                                            <a:avLst/>
                                          </a:prstGeom>
                                        </pic:spPr>
                                      </pic:pic>
                                    </a:graphicData>
                                  </a:graphic>
                                </wp:inline>
                              </w:drawing>
                            </w:r>
                          </w:p>
                          <w:p w14:paraId="5DD0718C" w14:textId="4316F31B" w:rsidR="0083521D" w:rsidRPr="003D4C41" w:rsidRDefault="0083521D" w:rsidP="00083461">
                            <w:pPr>
                              <w:pBdr>
                                <w:top w:val="nil"/>
                                <w:left w:val="nil"/>
                                <w:bottom w:val="nil"/>
                                <w:right w:val="nil"/>
                                <w:between w:val="nil"/>
                              </w:pBdr>
                              <w:spacing w:after="0" w:line="240" w:lineRule="auto"/>
                              <w:rPr>
                                <w:rFonts w:ascii="Calibri" w:eastAsia="Calibri" w:hAnsi="Calibri" w:cs="Calibri"/>
                                <w:noProof/>
                              </w:rPr>
                            </w:pPr>
                            <w:r>
                              <w:rPr>
                                <w:rFonts w:ascii="Calibri" w:eastAsia="Calibri" w:hAnsi="Calibri" w:cs="Calibri"/>
                              </w:rPr>
                              <w:t>Figure 7. 50-year historical period (1950-2000) maximum daily precipitation event modeled by ICAR from nine different ensemble members of the CESM2-LE</w:t>
                            </w:r>
                            <w:r>
                              <w:rPr>
                                <w:rFonts w:ascii="Calibri" w:eastAsia="Calibri" w:hAnsi="Calibri" w:cs="Calibri"/>
                                <w:noProof/>
                              </w:rPr>
                              <w:t xml:space="preserve"> (top) in comparison to the observed maximum over this period (bottom). The interior Idaho and Montana regions with extreme events that are not well characterized in the ICAR simulations are outlined in red box on the observations</w:t>
                            </w:r>
                            <w:r w:rsidR="00083461">
                              <w:rPr>
                                <w:rFonts w:ascii="Calibri" w:eastAsia="Calibri" w:hAnsi="Calibri" w:cs="Calibri"/>
                                <w:noProof/>
                              </w:rPr>
                              <w:t xml:space="preserve">, these descrepancies are removed by bias correction.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6435B3" id="_x0000_s1034" type="#_x0000_t202" style="position:absolute;margin-left:0;margin-top:0;width:2in;height:2in;z-index:251682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HLMDKwIAAFoEAAAOAAAAZHJzL2Uyb0RvYy54bWysVN9v2jAQfp+0/8Hy+0hgtKM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" filled="f" strokeweight=".5pt">
                <v:textbox style="mso-fit-shape-to-text:t">
                  <w:txbxContent>
                    <w:p w14:paraId="48FA4214" w14:textId="77777777" w:rsidR="0083521D" w:rsidRDefault="0083521D" w:rsidP="0083521D">
                      <w:pPr>
                        <w:spacing w:line="360" w:lineRule="auto"/>
                        <w:jc w:val="center"/>
                        <w:rPr>
                          <w:rFonts w:ascii="Calibri" w:eastAsia="Calibri" w:hAnsi="Calibri" w:cs="Calibri"/>
                        </w:rPr>
                      </w:pPr>
                      <w:r>
                        <w:rPr>
                          <w:rFonts w:ascii="Calibri" w:eastAsia="Calibri" w:hAnsi="Calibri" w:cs="Calibri"/>
                          <w:noProof/>
                        </w:rPr>
                        <w:drawing>
                          <wp:inline distT="114300" distB="114300" distL="114300" distR="114300" wp14:anchorId="20A0FCE6" wp14:editId="5BAE1766">
                            <wp:extent cx="5379308" cy="4482756"/>
                            <wp:effectExtent l="0" t="0" r="5715" b="635"/>
                            <wp:docPr id="207123339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
                                    <a:srcRect/>
                                    <a:stretch>
                                      <a:fillRect/>
                                    </a:stretch>
                                  </pic:blipFill>
                                  <pic:spPr>
                                    <a:xfrm>
                                      <a:off x="0" y="0"/>
                                      <a:ext cx="5408093" cy="4506744"/>
                                    </a:xfrm>
                                    <a:prstGeom prst="rect">
                                      <a:avLst/>
                                    </a:prstGeom>
                                    <a:ln/>
                                  </pic:spPr>
                                </pic:pic>
                              </a:graphicData>
                            </a:graphic>
                          </wp:inline>
                        </w:drawing>
                      </w:r>
                    </w:p>
                    <w:p w14:paraId="43C5E28A" w14:textId="095127F3" w:rsidR="0083521D" w:rsidRDefault="0083521D" w:rsidP="0083521D">
                      <w:pPr>
                        <w:spacing w:line="360" w:lineRule="auto"/>
                        <w:jc w:val="center"/>
                        <w:rPr>
                          <w:rFonts w:ascii="Calibri" w:eastAsia="Calibri" w:hAnsi="Calibri" w:cs="Calibri"/>
                        </w:rPr>
                      </w:pPr>
                      <w:r>
                        <w:rPr>
                          <w:rStyle w:val="CommentReference"/>
                        </w:rPr>
                        <w:annotationRef/>
                      </w:r>
                      <w:r>
                        <w:rPr>
                          <w:noProof/>
                        </w:rPr>
                        <w:t xml:space="preserve"> </w:t>
                      </w:r>
                      <w:r w:rsidRPr="0083521D">
                        <w:rPr>
                          <w:noProof/>
                        </w:rPr>
                        <w:drawing>
                          <wp:inline distT="0" distB="0" distL="0" distR="0" wp14:anchorId="09765A97" wp14:editId="499CFB71">
                            <wp:extent cx="2430392" cy="2042984"/>
                            <wp:effectExtent l="0" t="0" r="0" b="1905"/>
                            <wp:docPr id="1532096149" name="Picture 1"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096149" name="Picture 1" descr="A map of the united states&#10;&#10;Description automatically generated"/>
                                    <pic:cNvPicPr/>
                                  </pic:nvPicPr>
                                  <pic:blipFill>
                                    <a:blip r:embed="rId23"/>
                                    <a:stretch>
                                      <a:fillRect/>
                                    </a:stretch>
                                  </pic:blipFill>
                                  <pic:spPr>
                                    <a:xfrm>
                                      <a:off x="0" y="0"/>
                                      <a:ext cx="2506910" cy="2107305"/>
                                    </a:xfrm>
                                    <a:prstGeom prst="rect">
                                      <a:avLst/>
                                    </a:prstGeom>
                                  </pic:spPr>
                                </pic:pic>
                              </a:graphicData>
                            </a:graphic>
                          </wp:inline>
                        </w:drawing>
                      </w:r>
                    </w:p>
                    <w:p w14:paraId="5DD0718C" w14:textId="4316F31B" w:rsidR="0083521D" w:rsidRPr="003D4C41" w:rsidRDefault="0083521D" w:rsidP="00083461">
                      <w:pPr>
                        <w:pBdr>
                          <w:top w:val="nil"/>
                          <w:left w:val="nil"/>
                          <w:bottom w:val="nil"/>
                          <w:right w:val="nil"/>
                          <w:between w:val="nil"/>
                        </w:pBdr>
                        <w:spacing w:after="0" w:line="240" w:lineRule="auto"/>
                        <w:rPr>
                          <w:rFonts w:ascii="Calibri" w:eastAsia="Calibri" w:hAnsi="Calibri" w:cs="Calibri"/>
                          <w:noProof/>
                        </w:rPr>
                      </w:pPr>
                      <w:r>
                        <w:rPr>
                          <w:rFonts w:ascii="Calibri" w:eastAsia="Calibri" w:hAnsi="Calibri" w:cs="Calibri"/>
                        </w:rPr>
                        <w:t>Figure 7. 50-year historical period (1950-2000) maximum daily precipitation event modeled by ICAR from nine different ensemble members of the CESM2-LE</w:t>
                      </w:r>
                      <w:r>
                        <w:rPr>
                          <w:rFonts w:ascii="Calibri" w:eastAsia="Calibri" w:hAnsi="Calibri" w:cs="Calibri"/>
                          <w:noProof/>
                        </w:rPr>
                        <w:t xml:space="preserve"> (top) in comparison to the observed maximum over this period (bottom). The interior Idaho and Montana regions with extreme events that are not well characterized in the ICAR simulations are outlined in red box on the observations</w:t>
                      </w:r>
                      <w:r w:rsidR="00083461">
                        <w:rPr>
                          <w:rFonts w:ascii="Calibri" w:eastAsia="Calibri" w:hAnsi="Calibri" w:cs="Calibri"/>
                          <w:noProof/>
                        </w:rPr>
                        <w:t xml:space="preserve">, these descrepancies are removed by bias correction. </w:t>
                      </w:r>
                    </w:p>
                  </w:txbxContent>
                </v:textbox>
                <w10:wrap type="square"/>
              </v:shape>
            </w:pict>
          </mc:Fallback>
        </mc:AlternateContent>
      </w:r>
    </w:p>
    <w:p w14:paraId="2BF500E0" w14:textId="2963AD74" w:rsidR="001C4CF0" w:rsidRPr="006505AA" w:rsidRDefault="00000000" w:rsidP="001C4CF0">
      <w:pPr>
        <w:pBdr>
          <w:top w:val="nil"/>
          <w:left w:val="nil"/>
          <w:bottom w:val="nil"/>
          <w:right w:val="nil"/>
          <w:between w:val="nil"/>
        </w:pBdr>
        <w:spacing w:after="0" w:line="360" w:lineRule="auto"/>
        <w:rPr>
          <w:rFonts w:eastAsia="Calibri"/>
        </w:rPr>
      </w:pPr>
      <w:r w:rsidRPr="006505AA">
        <w:rPr>
          <w:rFonts w:eastAsia="Calibri"/>
        </w:rPr>
        <w:lastRenderedPageBreak/>
        <w:t xml:space="preserve">As with precipitation, ICAR </w:t>
      </w:r>
      <w:proofErr w:type="gramStart"/>
      <w:r w:rsidRPr="006505AA">
        <w:rPr>
          <w:rFonts w:eastAsia="Calibri"/>
        </w:rPr>
        <w:t>is able to</w:t>
      </w:r>
      <w:proofErr w:type="gramEnd"/>
      <w:r w:rsidRPr="006505AA">
        <w:rPr>
          <w:rFonts w:eastAsia="Calibri"/>
        </w:rPr>
        <w:t xml:space="preserve"> simulate a very similar spatial distribution of temperature when compared to </w:t>
      </w:r>
      <w:r w:rsidR="001C4CF0" w:rsidRPr="006505AA">
        <w:rPr>
          <w:rFonts w:eastAsia="Calibri"/>
        </w:rPr>
        <w:t>observations</w:t>
      </w:r>
      <w:r w:rsidRPr="006505AA">
        <w:rPr>
          <w:rFonts w:eastAsia="Calibri"/>
        </w:rPr>
        <w:t>; however, while precipitation is biased too low in ICAR, temperature is typically biased too high</w:t>
      </w:r>
      <w:r w:rsidR="001C4CF0" w:rsidRPr="006505AA">
        <w:rPr>
          <w:rFonts w:eastAsia="Calibri"/>
        </w:rPr>
        <w:t xml:space="preserve"> at low elevations, and too low at high elevations</w:t>
      </w:r>
      <w:r w:rsidRPr="006505AA">
        <w:rPr>
          <w:rFonts w:eastAsia="Calibri"/>
        </w:rPr>
        <w:t xml:space="preserve"> (Figure</w:t>
      </w:r>
      <w:r w:rsidR="001C4CF0" w:rsidRPr="006505AA">
        <w:rPr>
          <w:rFonts w:eastAsia="Calibri"/>
        </w:rPr>
        <w:t xml:space="preserve"> 8</w:t>
      </w:r>
      <w:r w:rsidRPr="006505AA">
        <w:rPr>
          <w:rFonts w:eastAsia="Calibri"/>
        </w:rPr>
        <w:t xml:space="preserve">). </w:t>
      </w:r>
      <w:proofErr w:type="gramStart"/>
      <w:r w:rsidRPr="006505AA">
        <w:rPr>
          <w:rFonts w:eastAsia="Calibri"/>
        </w:rPr>
        <w:t>In particular, coastal</w:t>
      </w:r>
      <w:proofErr w:type="gramEnd"/>
      <w:r w:rsidRPr="006505AA">
        <w:rPr>
          <w:rFonts w:eastAsia="Calibri"/>
        </w:rPr>
        <w:t xml:space="preserve"> and lower elevation northern regions are too warm in the simulations.  This is believed to stem primarily from near surface representation of land atmosphere coupling, </w:t>
      </w:r>
      <w:commentRangeStart w:id="50"/>
      <w:r w:rsidRPr="006505AA">
        <w:rPr>
          <w:rFonts w:eastAsia="Calibri"/>
        </w:rPr>
        <w:t xml:space="preserve">and more work is needed to improve the representation of the land surface in ICAR. </w:t>
      </w:r>
      <w:commentRangeEnd w:id="50"/>
      <w:r w:rsidR="00181602" w:rsidRPr="006505AA">
        <w:rPr>
          <w:rStyle w:val="CommentReference"/>
        </w:rPr>
        <w:commentReference w:id="50"/>
      </w:r>
      <w:r w:rsidR="0083521D" w:rsidRPr="006505AA">
        <w:rPr>
          <w:rFonts w:eastAsia="Calibri"/>
        </w:rPr>
        <w:t>To minimize the impact of these biases on further hydrologic simulations, the output air temperature from ICAR is bias corrected</w:t>
      </w:r>
      <w:r w:rsidR="00B67C12" w:rsidRPr="006505AA">
        <w:rPr>
          <w:rFonts w:eastAsia="Calibri"/>
        </w:rPr>
        <w:t xml:space="preserve"> before being used as input to the SUMMA hydrology model. </w:t>
      </w:r>
    </w:p>
    <w:p w14:paraId="391EC5BE" w14:textId="5608D58A" w:rsidR="00B33EAF" w:rsidRPr="006505AA" w:rsidRDefault="00345236" w:rsidP="00B33EAF">
      <w:pPr>
        <w:pStyle w:val="Heading1"/>
        <w:spacing w:line="360" w:lineRule="auto"/>
        <w:ind w:left="0" w:firstLine="0"/>
        <w:rPr>
          <w:rFonts w:eastAsia="Calibri"/>
          <w:b/>
          <w:bCs/>
          <w:sz w:val="24"/>
          <w:szCs w:val="24"/>
        </w:rPr>
      </w:pPr>
      <w:commentRangeStart w:id="51"/>
      <w:commentRangeEnd w:id="51"/>
      <w:r w:rsidRPr="006505AA">
        <w:rPr>
          <w:rStyle w:val="CommentReference"/>
        </w:rPr>
        <w:commentReference w:id="51"/>
      </w:r>
      <w:r w:rsidR="001C4CF0" w:rsidRPr="006505AA">
        <w:rPr>
          <w:noProof/>
        </w:rPr>
        <mc:AlternateContent>
          <mc:Choice Requires="wps">
            <w:drawing>
              <wp:anchor distT="0" distB="0" distL="114300" distR="114300" simplePos="0" relativeHeight="251683840" behindDoc="0" locked="0" layoutInCell="1" allowOverlap="1" wp14:anchorId="01DE80C7" wp14:editId="484089D5">
                <wp:simplePos x="0" y="0"/>
                <wp:positionH relativeFrom="margin">
                  <wp:align>center</wp:align>
                </wp:positionH>
                <wp:positionV relativeFrom="margin">
                  <wp:align>top</wp:align>
                </wp:positionV>
                <wp:extent cx="1828800" cy="1828800"/>
                <wp:effectExtent l="0" t="0" r="19050" b="13335"/>
                <wp:wrapSquare wrapText="bothSides"/>
                <wp:docPr id="181024369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C650AF7" w14:textId="77777777" w:rsidR="001C4CF0" w:rsidRDefault="001C4CF0">
                            <w:pPr>
                              <w:pBdr>
                                <w:top w:val="nil"/>
                                <w:left w:val="nil"/>
                                <w:bottom w:val="nil"/>
                                <w:right w:val="nil"/>
                                <w:between w:val="nil"/>
                              </w:pBdr>
                              <w:spacing w:after="0" w:line="360" w:lineRule="auto"/>
                              <w:rPr>
                                <w:rFonts w:ascii="Calibri" w:eastAsia="Calibri" w:hAnsi="Calibri" w:cs="Calibri"/>
                              </w:rPr>
                            </w:pPr>
                            <w:r>
                              <w:rPr>
                                <w:rFonts w:ascii="Calibri" w:eastAsia="Calibri" w:hAnsi="Calibri" w:cs="Calibri"/>
                                <w:noProof/>
                              </w:rPr>
                              <w:drawing>
                                <wp:inline distT="0" distB="0" distL="0" distR="0" wp14:anchorId="5AAE2DC4" wp14:editId="671E90D7">
                                  <wp:extent cx="2693773" cy="2362409"/>
                                  <wp:effectExtent l="0" t="0" r="0" b="0"/>
                                  <wp:docPr id="211305589" name="Picture 18"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48749" name="Picture 18" descr="A map of the united states&#10;&#10;Description automatically generated"/>
                                          <pic:cNvPicPr/>
                                        </pic:nvPicPr>
                                        <pic:blipFill rotWithShape="1">
                                          <a:blip r:embed="rId24">
                                            <a:extLst>
                                              <a:ext uri="{28A0092B-C50C-407E-A947-70E740481C1C}">
                                                <a14:useLocalDpi xmlns:a14="http://schemas.microsoft.com/office/drawing/2010/main" val="0"/>
                                              </a:ext>
                                            </a:extLst>
                                          </a:blip>
                                          <a:srcRect r="18901"/>
                                          <a:stretch/>
                                        </pic:blipFill>
                                        <pic:spPr bwMode="auto">
                                          <a:xfrm>
                                            <a:off x="0" y="0"/>
                                            <a:ext cx="2760175" cy="2420643"/>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Calibri" w:hAnsi="Calibri" w:cs="Calibri"/>
                                <w:noProof/>
                              </w:rPr>
                              <w:drawing>
                                <wp:inline distT="0" distB="0" distL="0" distR="0" wp14:anchorId="1AA783BD" wp14:editId="2775B843">
                                  <wp:extent cx="3031524" cy="2290866"/>
                                  <wp:effectExtent l="0" t="0" r="3810" b="0"/>
                                  <wp:docPr id="1302645133" name="Picture 17"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222476" name="Picture 17" descr="A map of the united states&#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3098644" cy="2341587"/>
                                          </a:xfrm>
                                          <a:prstGeom prst="rect">
                                            <a:avLst/>
                                          </a:prstGeom>
                                        </pic:spPr>
                                      </pic:pic>
                                    </a:graphicData>
                                  </a:graphic>
                                </wp:inline>
                              </w:drawing>
                            </w:r>
                          </w:p>
                          <w:p w14:paraId="0B6271A3" w14:textId="77777777" w:rsidR="001C4CF0" w:rsidRPr="00C75D5E" w:rsidRDefault="001C4CF0" w:rsidP="00083461">
                            <w:pPr>
                              <w:pBdr>
                                <w:top w:val="nil"/>
                                <w:left w:val="nil"/>
                                <w:bottom w:val="nil"/>
                                <w:right w:val="nil"/>
                                <w:between w:val="nil"/>
                              </w:pBdr>
                              <w:spacing w:after="0" w:line="240" w:lineRule="auto"/>
                              <w:rPr>
                                <w:rFonts w:ascii="Calibri" w:eastAsia="Calibri" w:hAnsi="Calibri" w:cs="Calibri"/>
                              </w:rPr>
                            </w:pPr>
                            <w:r>
                              <w:rPr>
                                <w:rFonts w:ascii="Calibri" w:eastAsia="Calibri" w:hAnsi="Calibri" w:cs="Calibri"/>
                              </w:rPr>
                              <w:t xml:space="preserve">Figure 8. Comparison of mean annual daily maximum air temperature in an ICAR CESM2-LE simulation (left) and in the </w:t>
                            </w:r>
                            <w:proofErr w:type="spellStart"/>
                            <w:r>
                              <w:rPr>
                                <w:rFonts w:ascii="Calibri" w:eastAsia="Calibri" w:hAnsi="Calibri" w:cs="Calibri"/>
                              </w:rPr>
                              <w:t>Livneh</w:t>
                            </w:r>
                            <w:proofErr w:type="spellEnd"/>
                            <w:r>
                              <w:rPr>
                                <w:rFonts w:ascii="Calibri" w:eastAsia="Calibri" w:hAnsi="Calibri" w:cs="Calibri"/>
                              </w:rPr>
                              <w:t xml:space="preserve"> observational dataset (right)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1DE80C7" id="_x0000_s1035" type="#_x0000_t202" style="position:absolute;margin-left:0;margin-top:0;width:2in;height:2in;z-index:251683840;visibility:visible;mso-wrap-style:non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VSfKwIAAFoEAAAOAAAAZHJzL2Uyb0RvYy54bWysVN9v2jAQfp+0/8Hy+0hgtKM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" filled="f" strokeweight=".5pt">
                <v:textbox style="mso-fit-shape-to-text:t">
                  <w:txbxContent>
                    <w:p w14:paraId="3C650AF7" w14:textId="77777777" w:rsidR="001C4CF0" w:rsidRDefault="001C4CF0">
                      <w:pPr>
                        <w:pBdr>
                          <w:top w:val="nil"/>
                          <w:left w:val="nil"/>
                          <w:bottom w:val="nil"/>
                          <w:right w:val="nil"/>
                          <w:between w:val="nil"/>
                        </w:pBdr>
                        <w:spacing w:after="0" w:line="360" w:lineRule="auto"/>
                        <w:rPr>
                          <w:rFonts w:ascii="Calibri" w:eastAsia="Calibri" w:hAnsi="Calibri" w:cs="Calibri"/>
                        </w:rPr>
                      </w:pPr>
                      <w:r>
                        <w:rPr>
                          <w:rFonts w:ascii="Calibri" w:eastAsia="Calibri" w:hAnsi="Calibri" w:cs="Calibri"/>
                          <w:noProof/>
                        </w:rPr>
                        <w:drawing>
                          <wp:inline distT="0" distB="0" distL="0" distR="0" wp14:anchorId="5AAE2DC4" wp14:editId="671E90D7">
                            <wp:extent cx="2693773" cy="2362409"/>
                            <wp:effectExtent l="0" t="0" r="0" b="0"/>
                            <wp:docPr id="211305589" name="Picture 18"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48749" name="Picture 18" descr="A map of the united states&#10;&#10;Description automatically generated"/>
                                    <pic:cNvPicPr/>
                                  </pic:nvPicPr>
                                  <pic:blipFill rotWithShape="1">
                                    <a:blip r:embed="rId24">
                                      <a:extLst>
                                        <a:ext uri="{28A0092B-C50C-407E-A947-70E740481C1C}">
                                          <a14:useLocalDpi xmlns:a14="http://schemas.microsoft.com/office/drawing/2010/main" val="0"/>
                                        </a:ext>
                                      </a:extLst>
                                    </a:blip>
                                    <a:srcRect r="18901"/>
                                    <a:stretch/>
                                  </pic:blipFill>
                                  <pic:spPr bwMode="auto">
                                    <a:xfrm>
                                      <a:off x="0" y="0"/>
                                      <a:ext cx="2760175" cy="2420643"/>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Calibri" w:hAnsi="Calibri" w:cs="Calibri"/>
                          <w:noProof/>
                        </w:rPr>
                        <w:drawing>
                          <wp:inline distT="0" distB="0" distL="0" distR="0" wp14:anchorId="1AA783BD" wp14:editId="2775B843">
                            <wp:extent cx="3031524" cy="2290866"/>
                            <wp:effectExtent l="0" t="0" r="3810" b="0"/>
                            <wp:docPr id="1302645133" name="Picture 17"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222476" name="Picture 17" descr="A map of the united states&#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3098644" cy="2341587"/>
                                    </a:xfrm>
                                    <a:prstGeom prst="rect">
                                      <a:avLst/>
                                    </a:prstGeom>
                                  </pic:spPr>
                                </pic:pic>
                              </a:graphicData>
                            </a:graphic>
                          </wp:inline>
                        </w:drawing>
                      </w:r>
                    </w:p>
                    <w:p w14:paraId="0B6271A3" w14:textId="77777777" w:rsidR="001C4CF0" w:rsidRPr="00C75D5E" w:rsidRDefault="001C4CF0" w:rsidP="00083461">
                      <w:pPr>
                        <w:pBdr>
                          <w:top w:val="nil"/>
                          <w:left w:val="nil"/>
                          <w:bottom w:val="nil"/>
                          <w:right w:val="nil"/>
                          <w:between w:val="nil"/>
                        </w:pBdr>
                        <w:spacing w:after="0" w:line="240" w:lineRule="auto"/>
                        <w:rPr>
                          <w:rFonts w:ascii="Calibri" w:eastAsia="Calibri" w:hAnsi="Calibri" w:cs="Calibri"/>
                        </w:rPr>
                      </w:pPr>
                      <w:r>
                        <w:rPr>
                          <w:rFonts w:ascii="Calibri" w:eastAsia="Calibri" w:hAnsi="Calibri" w:cs="Calibri"/>
                        </w:rPr>
                        <w:t xml:space="preserve">Figure 8. Comparison of mean annual daily maximum air temperature in an ICAR CESM2-LE simulation (left) and in the </w:t>
                      </w:r>
                      <w:proofErr w:type="spellStart"/>
                      <w:r>
                        <w:rPr>
                          <w:rFonts w:ascii="Calibri" w:eastAsia="Calibri" w:hAnsi="Calibri" w:cs="Calibri"/>
                        </w:rPr>
                        <w:t>Livneh</w:t>
                      </w:r>
                      <w:proofErr w:type="spellEnd"/>
                      <w:r>
                        <w:rPr>
                          <w:rFonts w:ascii="Calibri" w:eastAsia="Calibri" w:hAnsi="Calibri" w:cs="Calibri"/>
                        </w:rPr>
                        <w:t xml:space="preserve"> observational dataset (right)</w:t>
                      </w:r>
                    </w:p>
                  </w:txbxContent>
                </v:textbox>
                <w10:wrap type="square" anchorx="margin" anchory="margin"/>
              </v:shape>
            </w:pict>
          </mc:Fallback>
        </mc:AlternateContent>
      </w:r>
      <w:r w:rsidR="00B33EAF" w:rsidRPr="006505AA">
        <w:rPr>
          <w:rFonts w:eastAsia="Calibri"/>
          <w:b/>
          <w:bCs/>
        </w:rPr>
        <w:t>3 Hydrologic Modeling</w:t>
      </w:r>
    </w:p>
    <w:p w14:paraId="1189E9C2" w14:textId="77777777" w:rsidR="00B33EAF" w:rsidRPr="006505AA" w:rsidRDefault="00B33EAF" w:rsidP="00B33EAF">
      <w:pPr>
        <w:pStyle w:val="Heading2"/>
        <w:spacing w:line="360" w:lineRule="auto"/>
        <w:ind w:left="1080" w:firstLine="0"/>
        <w:rPr>
          <w:rFonts w:eastAsia="Calibri"/>
        </w:rPr>
      </w:pPr>
      <w:bookmarkStart w:id="52" w:name="_heading=h.ez15n6yxcspt" w:colFirst="0" w:colLast="0"/>
      <w:bookmarkStart w:id="53" w:name="_heading=h.qjsn9sfla101" w:colFirst="0" w:colLast="0"/>
      <w:bookmarkEnd w:id="52"/>
      <w:bookmarkEnd w:id="53"/>
      <w:r w:rsidRPr="006505AA">
        <w:rPr>
          <w:rFonts w:eastAsia="Calibri"/>
        </w:rPr>
        <w:t>3.1 SUMMA-</w:t>
      </w:r>
      <w:proofErr w:type="spellStart"/>
      <w:r w:rsidRPr="006505AA">
        <w:rPr>
          <w:rFonts w:eastAsia="Calibri"/>
        </w:rPr>
        <w:t>mizuRoute</w:t>
      </w:r>
      <w:proofErr w:type="spellEnd"/>
    </w:p>
    <w:p w14:paraId="7B514143" w14:textId="69A3B3E2" w:rsidR="0087090D" w:rsidRDefault="00000000">
      <w:pPr>
        <w:spacing w:line="360" w:lineRule="auto"/>
        <w:rPr>
          <w:rFonts w:eastAsia="Calibri"/>
        </w:rPr>
      </w:pPr>
      <w:r w:rsidRPr="006505AA">
        <w:rPr>
          <w:rFonts w:eastAsia="Calibri"/>
        </w:rPr>
        <w:t>This project use</w:t>
      </w:r>
      <w:r w:rsidR="005B48CA" w:rsidRPr="006505AA">
        <w:rPr>
          <w:rFonts w:eastAsia="Calibri"/>
        </w:rPr>
        <w:t>d</w:t>
      </w:r>
      <w:r w:rsidR="00B94593">
        <w:t xml:space="preserve"> </w:t>
      </w:r>
      <w:r w:rsidRPr="006505AA">
        <w:rPr>
          <w:rFonts w:eastAsia="Calibri"/>
        </w:rPr>
        <w:t xml:space="preserve">hydrology and river </w:t>
      </w:r>
      <w:r w:rsidR="005B48CA" w:rsidRPr="006505AA">
        <w:rPr>
          <w:rFonts w:eastAsia="Calibri"/>
        </w:rPr>
        <w:t xml:space="preserve">routing </w:t>
      </w:r>
      <w:r w:rsidRPr="006505AA">
        <w:rPr>
          <w:rFonts w:eastAsia="Calibri"/>
        </w:rPr>
        <w:t xml:space="preserve">models that </w:t>
      </w:r>
      <w:r w:rsidR="005B48CA" w:rsidRPr="006505AA">
        <w:rPr>
          <w:rFonts w:eastAsia="Calibri"/>
        </w:rPr>
        <w:t xml:space="preserve">were </w:t>
      </w:r>
      <w:r w:rsidRPr="006505AA">
        <w:rPr>
          <w:rFonts w:eastAsia="Calibri"/>
        </w:rPr>
        <w:t xml:space="preserve">run </w:t>
      </w:r>
      <w:r w:rsidR="0087090D">
        <w:rPr>
          <w:rFonts w:eastAsia="Calibri"/>
        </w:rPr>
        <w:t>sequen</w:t>
      </w:r>
      <w:r w:rsidR="0087090D" w:rsidRPr="0087090D">
        <w:rPr>
          <w:rFonts w:eastAsia="Calibri"/>
        </w:rPr>
        <w:t>tially to produce routed streamflow across the PNW domain. The</w:t>
      </w:r>
      <w:r w:rsidR="00B94593">
        <w:rPr>
          <w:rFonts w:eastAsia="Calibri"/>
        </w:rPr>
        <w:t xml:space="preserve"> </w:t>
      </w:r>
      <w:r w:rsidR="005B48CA" w:rsidRPr="006505AA">
        <w:rPr>
          <w:rFonts w:eastAsia="Calibri"/>
        </w:rPr>
        <w:t xml:space="preserve">Structure for Unifying Multiple Modeling Alternatives </w:t>
      </w:r>
      <w:r w:rsidR="005C2003">
        <w:rPr>
          <w:rFonts w:eastAsia="Calibri"/>
        </w:rPr>
        <w:fldChar w:fldCharType="begin"/>
      </w:r>
      <w:r w:rsidR="00083461">
        <w:rPr>
          <w:rFonts w:eastAsia="Calibri"/>
        </w:rPr>
        <w:instrText xml:space="preserve"> ADDIN ZOTERO_ITEM CSL_CITATION {"citationID":"pjoVlzWo","properties":{"formattedCitation":"(SUMMA; Clark et al., 2015)","plainCitation":"(SUMMA; Clark et al., 2015)","noteIndex":0},"citationItems":[{"id":604,"uris":["http://zotero.org/users/5397526/items/HCHRAZHQ"],"itemData":{"id":604,"type":"article-journal","abstract":"This work advances a unified approach to process-based hydrologic modeling, which we term the Structure for Unifying Multiple Modeling Alternatives (SUMMA). The modeling framework, introduced in the companion paper, uses a general set of conservation equations with flexibility in the choice of process parameterizations (closure relationships) and spatial architecture. This second paper specifies the model equations and their spatial approximations, describes the hydrologic and biophysical process parameterizations currently supported within the framework, and illustrates how the framework can be used in conjunction with multivariate observations to identify model improvements and future research and data needs. The case studies illustrate the use of SUMMA to select among competing modeling approaches based on both observed data and theoretical considerations. Specific examples of preferable modeling approaches include the use of physiological methods to estimate stomatal resistance, careful specification of the shape of the within-canopy and below-canopy wind profile, explicitly accounting for dust concentrations within the snowpack, and explicitly representing distributed lateral flow processes. Results also demonstrate that changes in parameter values can make as much or more difference to the model predictions than changes in the process representation. This emphasizes that improvements in model fidelity require a sagacious choice of both process parameterizations and model parameters. In conclusion, we envisage that SUMMA can facilitate ongoing model development efforts, the diagnosis and correction of model structural errors, and improved characterization of model uncertainty.","archive_location":"WOS:000354733500037","container-title":"Water Resources Research","DOI":"10.1002/2015wr017200","ISSN":"0043-1397","issue":"4","journalAbbreviation":"Water Resour Res","language":"English","page":"2515-2542","title":"A unified approach for process-based hydrologic modeling: 2. Model implementation and case studies","volume":"51","author":[{"family":"Clark","given":"M. P."},{"family":"Nijssen","given":"B."},{"family":"Lundquist","given":"J. D."},{"family":"Kavetski","given":"D."},{"family":"Rupp","given":"D. E."},{"family":"Woods","given":"R. A."},{"family":"Freer","given":"J. E."},{"family":"Gutmann","given":"E. D."},{"family":"Wood","given":"A. W."},{"family":"Gochis","given":"D. J."},{"family":"Rasmussen","given":"R. M."},{"family":"Tarboton","given":"D. G."},{"family":"Mahat","given":"V."},{"family":"Flerchinger","given":"G. N."},{"family":"Marks","given":"D. G."}],"issued":{"date-parts":[["2015",4]]}},"prefix":"SUMMA; "}],"schema":"https://github.com/citation-style-language/schema/raw/master/csl-citation.json"} </w:instrText>
      </w:r>
      <w:r w:rsidR="005C2003">
        <w:rPr>
          <w:rFonts w:eastAsia="Calibri"/>
        </w:rPr>
        <w:fldChar w:fldCharType="separate"/>
      </w:r>
      <w:r w:rsidR="00083461">
        <w:rPr>
          <w:rFonts w:eastAsia="Calibri"/>
          <w:noProof/>
        </w:rPr>
        <w:t>(SUMMA; Clark et al., 2015)</w:t>
      </w:r>
      <w:r w:rsidR="005C2003">
        <w:rPr>
          <w:rFonts w:eastAsia="Calibri"/>
        </w:rPr>
        <w:fldChar w:fldCharType="end"/>
      </w:r>
      <w:r w:rsidRPr="006505AA">
        <w:rPr>
          <w:rFonts w:eastAsia="Calibri"/>
        </w:rPr>
        <w:t xml:space="preserve"> </w:t>
      </w:r>
      <w:sdt>
        <w:sdtPr>
          <w:tag w:val="goog_rdk_31"/>
          <w:id w:val="-836843686"/>
        </w:sdtPr>
        <w:sdtContent>
          <w:r w:rsidRPr="006505AA">
            <w:rPr>
              <w:rFonts w:eastAsia="Calibri"/>
            </w:rPr>
            <w:t xml:space="preserve">was used to simulate </w:t>
          </w:r>
        </w:sdtContent>
      </w:sdt>
      <w:sdt>
        <w:sdtPr>
          <w:tag w:val="goog_rdk_32"/>
          <w:id w:val="774211523"/>
        </w:sdtPr>
        <w:sdtContent>
          <w:r w:rsidR="005B48CA" w:rsidRPr="006505AA">
            <w:rPr>
              <w:rFonts w:eastAsia="Calibri"/>
            </w:rPr>
            <w:t>applied to</w:t>
          </w:r>
        </w:sdtContent>
      </w:sdt>
      <w:r w:rsidRPr="006505AA">
        <w:rPr>
          <w:rFonts w:eastAsia="Calibri"/>
        </w:rPr>
        <w:t xml:space="preserve"> land-surface water and energy fluxes</w:t>
      </w:r>
      <w:r w:rsidR="005B48CA" w:rsidRPr="006505AA">
        <w:rPr>
          <w:rFonts w:eastAsia="Calibri"/>
        </w:rPr>
        <w:t>.</w:t>
      </w:r>
      <w:r w:rsidRPr="006505AA">
        <w:rPr>
          <w:rFonts w:eastAsia="Calibri"/>
        </w:rPr>
        <w:t xml:space="preserve"> </w:t>
      </w:r>
      <w:proofErr w:type="spellStart"/>
      <w:r w:rsidR="00765102" w:rsidRPr="006505AA">
        <w:rPr>
          <w:rFonts w:eastAsia="Calibri"/>
        </w:rPr>
        <w:t>M</w:t>
      </w:r>
      <w:r w:rsidRPr="006505AA">
        <w:rPr>
          <w:rFonts w:eastAsia="Calibri"/>
        </w:rPr>
        <w:t>izuRoute</w:t>
      </w:r>
      <w:proofErr w:type="spellEnd"/>
      <w:r w:rsidR="005C2003">
        <w:rPr>
          <w:rFonts w:eastAsia="Calibri"/>
        </w:rPr>
        <w:t xml:space="preserve"> </w:t>
      </w:r>
      <w:r w:rsidR="005C2003">
        <w:rPr>
          <w:rFonts w:eastAsia="Calibri"/>
        </w:rPr>
        <w:fldChar w:fldCharType="begin"/>
      </w:r>
      <w:r w:rsidR="00083461">
        <w:rPr>
          <w:rFonts w:eastAsia="Calibri"/>
        </w:rPr>
        <w:instrText xml:space="preserve"> ADDIN ZOTERO_ITEM CSL_CITATION {"citationID":"7DeSCjG9","properties":{"formattedCitation":"(Mizukami et al., 2016)","plainCitation":"(Mizukami et al., 2016)","noteIndex":0},"citationItems":[{"id":319,"uris":["http://zotero.org/users/5397526/items/L7M5ICNW"],"itemData":{"id":319,"type":"article-journal","abstract":"This paper describes the first version of a stand-alone runoff routing tool, mizuRoute. The mizuRoute tool post-processes runoff outputs from any distributed hydrologic model or land surface model to produce spatially distributed streamflow at various spatial scales from headwater basins to continental-wide river systems. The tool can utilize both traditional grid-based river network and vector-based river network data. Both types of river network include river segment lines and the associated drainage basin polygons, but the vector-based river network can represent finer-scale river lines than the grid-based network. Streamflow estimates at any desired location in the river network can be easily extracted from the output of mizuRoute. The routing process is simulated as two separate steps. First, hillslope routing is performed with a gamma-distribution-based unit-hydrograph to transport runoff from a hillslope to a catchment outlet. The second step is river channel routing, which is performed with one of two routing scheme options: (1) a kinematic wave tracking (KWT) routing procedure; and (2) an impulse response function - unit-hydrograph (IRF-UH) routing procedure. The mizuRoute tool also includes scripts (python, NetCDF operators) to pre-process spatial river network data. This paper demonstrates mizuRoute's capabilities to produce spatially distributed streamflow simulations based on river networks from the United States Geological Survey (USGS) Geospatial Fabric (GF) data set in which over 54aEuro-000 river segments and their contributing areas are mapped across the contiguous United States (CONUS). A brief analysis of model parameter sensitivity is also provided. The mizuRoute tool can assist model-based water resources assessments including studies of the impacts of climate change on streamflow.","archive_location":"WOS:000379404000012","container-title":"Geoscientific Model Development","DOI":"10.5194/gmd-9-2223-2016","ISSN":"1991-959x","issue":"6","journalAbbreviation":"Geosci Model Dev","language":"English","page":"2223-2238","title":"mizuRoute version 1: a river network routing tool for a continental domain water resources applications","volume":"9","author":[{"family":"Mizukami","given":"N."},{"family":"Clark","given":"M. P."},{"family":"Sampson","given":"K."},{"family":"Nijssen","given":"B."},{"family":"Mao","given":"Y. X."},{"family":"McMillan","given":"H."},{"family":"Viger","given":"R. J."},{"family":"Markstrom","given":"S. L."},{"family":"Hay","given":"L. E."},{"family":"Woods","given":"R."},{"family":"Arnold","given":"J. R."},{"family":"Brekke","given":"L. D."}],"issued":{"date-parts":[["2016"]]}}}],"schema":"https://github.com/citation-style-language/schema/raw/master/csl-citation.json"} </w:instrText>
      </w:r>
      <w:r w:rsidR="005C2003">
        <w:rPr>
          <w:rFonts w:eastAsia="Calibri"/>
        </w:rPr>
        <w:fldChar w:fldCharType="separate"/>
      </w:r>
      <w:r w:rsidR="005C2003">
        <w:rPr>
          <w:rFonts w:eastAsia="Calibri"/>
          <w:noProof/>
        </w:rPr>
        <w:t>(Mizukami et al., 2016)</w:t>
      </w:r>
      <w:r w:rsidR="005C2003">
        <w:rPr>
          <w:rFonts w:eastAsia="Calibri"/>
        </w:rPr>
        <w:fldChar w:fldCharType="end"/>
      </w:r>
      <w:r w:rsidR="00B94593">
        <w:rPr>
          <w:rFonts w:eastAsia="Calibri"/>
        </w:rPr>
        <w:t xml:space="preserve"> was used to </w:t>
      </w:r>
      <w:r w:rsidR="0087090D">
        <w:rPr>
          <w:rFonts w:eastAsia="Calibri"/>
        </w:rPr>
        <w:t>s</w:t>
      </w:r>
      <w:r w:rsidRPr="006505AA">
        <w:rPr>
          <w:rFonts w:eastAsia="Calibri"/>
        </w:rPr>
        <w:t xml:space="preserve">imulate routed runoff in rivers. </w:t>
      </w:r>
      <w:r w:rsidR="005B48CA" w:rsidRPr="006505AA">
        <w:rPr>
          <w:rFonts w:eastAsia="Calibri"/>
        </w:rPr>
        <w:t>In this modeling framework,</w:t>
      </w:r>
      <w:r w:rsidRPr="006505AA">
        <w:rPr>
          <w:rFonts w:eastAsia="Calibri"/>
        </w:rPr>
        <w:t xml:space="preserve"> SUMMA is run </w:t>
      </w:r>
      <w:proofErr w:type="gramStart"/>
      <w:r w:rsidRPr="006505AA">
        <w:rPr>
          <w:rFonts w:eastAsia="Calibri"/>
        </w:rPr>
        <w:t>first</w:t>
      </w:r>
      <w:proofErr w:type="gramEnd"/>
      <w:r w:rsidRPr="006505AA">
        <w:rPr>
          <w:rFonts w:eastAsia="Calibri"/>
        </w:rPr>
        <w:t xml:space="preserve"> and its runoff outputs are then used as input to </w:t>
      </w:r>
      <w:proofErr w:type="spellStart"/>
      <w:r w:rsidRPr="006505AA">
        <w:rPr>
          <w:rFonts w:eastAsia="Calibri"/>
        </w:rPr>
        <w:t>mizuRoute</w:t>
      </w:r>
      <w:proofErr w:type="spellEnd"/>
      <w:r w:rsidRPr="006505AA">
        <w:rPr>
          <w:rFonts w:eastAsia="Calibri"/>
        </w:rPr>
        <w:t>. Hereafter, the modeling framework is called SUMMA-</w:t>
      </w:r>
      <w:proofErr w:type="spellStart"/>
      <w:r w:rsidRPr="006505AA">
        <w:rPr>
          <w:rFonts w:eastAsia="Calibri"/>
        </w:rPr>
        <w:t>mizuRoute</w:t>
      </w:r>
      <w:proofErr w:type="spellEnd"/>
      <w:r w:rsidRPr="006505AA">
        <w:rPr>
          <w:rFonts w:eastAsia="Calibri"/>
        </w:rPr>
        <w:t>.</w:t>
      </w:r>
    </w:p>
    <w:p w14:paraId="00000024" w14:textId="3FC57CDE" w:rsidR="0022102B" w:rsidRPr="006505AA" w:rsidRDefault="00000000">
      <w:pPr>
        <w:spacing w:line="360" w:lineRule="auto"/>
        <w:rPr>
          <w:rFonts w:eastAsia="Calibri"/>
        </w:rPr>
      </w:pPr>
      <w:r w:rsidRPr="006505AA">
        <w:rPr>
          <w:rFonts w:eastAsia="Calibri"/>
        </w:rPr>
        <w:t>The initial SUMMA-</w:t>
      </w:r>
      <w:proofErr w:type="spellStart"/>
      <w:r w:rsidRPr="006505AA">
        <w:rPr>
          <w:rFonts w:eastAsia="Calibri"/>
        </w:rPr>
        <w:t>mizuRoute</w:t>
      </w:r>
      <w:proofErr w:type="spellEnd"/>
      <w:r w:rsidRPr="006505AA">
        <w:rPr>
          <w:rFonts w:eastAsia="Calibri"/>
        </w:rPr>
        <w:t xml:space="preserve"> implementation for the project was developed in a series of prior projects (led by NCAR Co-PI Andy Wood) that were sponsored primarily by USACE, </w:t>
      </w:r>
      <w:r w:rsidRPr="006505AA">
        <w:rPr>
          <w:rFonts w:eastAsia="Calibri"/>
        </w:rPr>
        <w:lastRenderedPageBreak/>
        <w:t xml:space="preserve">Reclamation and NASA. SUMMA was configured for the entire western US domain using a spatial resolution defined by catchments, rather than grids.  For the western US, the catchment boundaries are from the USGS Hydrologic Unit Code Level 12 (HUC12) dataset, and these are extended to cover the remaining connected drainage areas (i.e., in Canada and Mexico) using similarly sized (slightly smaller) catchments defined in the MERIT-Hydro dataset (REF). </w:t>
      </w:r>
      <w:commentRangeStart w:id="54"/>
      <w:r w:rsidRPr="006505AA">
        <w:rPr>
          <w:rFonts w:eastAsia="Calibri"/>
        </w:rPr>
        <w:t xml:space="preserve"> </w:t>
      </w:r>
      <w:r w:rsidR="006244FA" w:rsidRPr="006244FA">
        <w:rPr>
          <w:rFonts w:eastAsia="Calibri"/>
        </w:rPr>
        <w:t>Within the configuration of SUMMA applied, water</w:t>
      </w:r>
      <w:r w:rsidR="006244FA">
        <w:rPr>
          <w:rFonts w:eastAsia="Calibri"/>
        </w:rPr>
        <w:t>-</w:t>
      </w:r>
      <w:r w:rsidR="006244FA" w:rsidRPr="006244FA">
        <w:rPr>
          <w:rFonts w:eastAsia="Calibri"/>
        </w:rPr>
        <w:t>energy states and fluxes are computed independently for each 12-digit HUC watershed or Hydrologic Response Unit (HRU)</w:t>
      </w:r>
      <w:r w:rsidRPr="006505AA">
        <w:rPr>
          <w:rFonts w:eastAsia="Calibri"/>
        </w:rPr>
        <w:t xml:space="preserve"> </w:t>
      </w:r>
      <w:commentRangeStart w:id="55"/>
      <w:r w:rsidR="006244FA">
        <w:rPr>
          <w:rFonts w:eastAsia="Calibri"/>
        </w:rPr>
        <w:t xml:space="preserve">with a single HRU used in each SUMMA </w:t>
      </w:r>
      <w:r w:rsidRPr="006505AA">
        <w:rPr>
          <w:rFonts w:eastAsia="Calibri"/>
        </w:rPr>
        <w:t>Grouped Response Unit</w:t>
      </w:r>
      <w:r w:rsidR="006244FA">
        <w:rPr>
          <w:rFonts w:eastAsia="Calibri"/>
        </w:rPr>
        <w:t xml:space="preserve"> (</w:t>
      </w:r>
      <w:r w:rsidRPr="006505AA">
        <w:rPr>
          <w:rFonts w:eastAsia="Calibri"/>
        </w:rPr>
        <w:t>GRU</w:t>
      </w:r>
      <w:r w:rsidR="006244FA">
        <w:rPr>
          <w:rFonts w:eastAsia="Calibri"/>
        </w:rPr>
        <w:t>)</w:t>
      </w:r>
      <w:commentRangeEnd w:id="55"/>
      <w:r w:rsidR="006244FA">
        <w:rPr>
          <w:rStyle w:val="CommentReference"/>
        </w:rPr>
        <w:commentReference w:id="55"/>
      </w:r>
      <w:r w:rsidRPr="006505AA">
        <w:rPr>
          <w:rFonts w:eastAsia="Calibri"/>
        </w:rPr>
        <w:t xml:space="preserve">. </w:t>
      </w:r>
      <w:commentRangeEnd w:id="54"/>
      <w:r w:rsidR="0044143E" w:rsidRPr="006505AA">
        <w:rPr>
          <w:rStyle w:val="CommentReference"/>
        </w:rPr>
        <w:commentReference w:id="54"/>
      </w:r>
      <w:r w:rsidRPr="006505AA">
        <w:rPr>
          <w:rFonts w:eastAsia="Calibri"/>
        </w:rPr>
        <w:t>The configuration used a 3-hour time step to resolve diurnal weather patterns, with unique meteorological forcings and physiographic characteristics including slope, elevation, soil layer thickness, vegetation and soil types defined for every catchment (</w:t>
      </w:r>
      <w:r w:rsidR="006244FA">
        <w:rPr>
          <w:rFonts w:eastAsia="Calibri"/>
        </w:rPr>
        <w:t>H</w:t>
      </w:r>
      <w:r w:rsidRPr="006505AA">
        <w:rPr>
          <w:rFonts w:eastAsia="Calibri"/>
        </w:rPr>
        <w:t xml:space="preserve">RU).  </w:t>
      </w:r>
      <w:bookmarkStart w:id="56" w:name="OLE_LINK2"/>
      <w:r w:rsidRPr="006505AA">
        <w:rPr>
          <w:rFonts w:eastAsia="Calibri"/>
        </w:rPr>
        <w:t xml:space="preserve">More details </w:t>
      </w:r>
      <w:r w:rsidR="00C30498" w:rsidRPr="006505AA">
        <w:rPr>
          <w:rFonts w:eastAsia="Calibri"/>
        </w:rPr>
        <w:t>covering the</w:t>
      </w:r>
      <w:r w:rsidRPr="006505AA">
        <w:rPr>
          <w:rFonts w:eastAsia="Calibri"/>
        </w:rPr>
        <w:t xml:space="preserve"> SUMMA model setup are provided in several Reclamation project reports, available online at</w:t>
      </w:r>
      <w:bookmarkEnd w:id="56"/>
      <w:r w:rsidR="00083461">
        <w:rPr>
          <w:rFonts w:eastAsia="Calibri"/>
        </w:rPr>
        <w:t xml:space="preserve"> </w:t>
      </w:r>
      <w:r w:rsidR="00083461">
        <w:rPr>
          <w:rFonts w:eastAsia="Calibri"/>
        </w:rPr>
        <w:fldChar w:fldCharType="begin"/>
      </w:r>
      <w:r w:rsidR="00083461">
        <w:rPr>
          <w:rFonts w:eastAsia="Calibri"/>
        </w:rPr>
        <w:instrText xml:space="preserve"> ADDIN ZOTERO_ITEM CSL_CITATION {"citationID":"mCAcIO5b","properties":{"formattedCitation":"(Broman &amp; Wood, 2019; Wood et al., 2021)","plainCitation":"(Broman &amp; Wood, 2019; Wood et al., 2021)","noteIndex":0},"citationItems":[{"id":1151,"uris":["http://zotero.org/users/5397526/items/4FDNGZGA"],"itemData":{"id":1151,"type":"report","event-place":"Denver, USA","genre":"Final Report","number":"ST-2019-178-01","publisher":"Science and Technology Program, Research and Development Office, US Bureau of Reclamation","publisher-place":"Denver, USA","title":"Better Representation of Low Elevation Snowpack to Improve Operational Forecasts","URL":"https://www.usbr.gov/research/projects/download_product.cfm?id=3099","author":[{"family":"Broman","given":"D.P."},{"family":"Wood","given":"A.W."}],"issued":{"date-parts":[["2019"]]}}},{"id":1155,"uris":["http://zotero.org/users/5397526/items/E8YRWIT9"],"itemData":{"id":1155,"type":"report","event-place":"Denver, USA","genre":"Final Report","number":"ST-2018-8117-01","publisher":"Science and Technology Program, Research and Development Office, US Bureau of Reclamation","publisher-place":"Denver, USA","title":"Improving the robustness of southwestern US water supply forecasting","URL":"https://www.usbr.gov/research/projects/detail.cfm?id=8117","author":[{"family":"Wood","given":"A.W."},{"family":"Sturtevant","given":"J"},{"family":"Barrett","given":""},{"family":"Llwewellyn","given":"D"}],"issued":{"date-parts":[["2021"]]}}}],"schema":"https://github.com/citation-style-language/schema/raw/master/csl-citation.json"} </w:instrText>
      </w:r>
      <w:r w:rsidR="00083461">
        <w:rPr>
          <w:rFonts w:eastAsia="Calibri"/>
        </w:rPr>
        <w:fldChar w:fldCharType="separate"/>
      </w:r>
      <w:r w:rsidR="00083461">
        <w:rPr>
          <w:rFonts w:eastAsia="Calibri"/>
          <w:noProof/>
        </w:rPr>
        <w:t>(Broman &amp; Wood, 2019; Wood et al., 2021)</w:t>
      </w:r>
      <w:r w:rsidR="00083461">
        <w:rPr>
          <w:rFonts w:eastAsia="Calibri"/>
        </w:rPr>
        <w:fldChar w:fldCharType="end"/>
      </w:r>
      <w:r w:rsidRPr="006505AA">
        <w:rPr>
          <w:rFonts w:eastAsia="Calibri"/>
        </w:rPr>
        <w:t xml:space="preserve">.  For the current project, a PNW-subset of </w:t>
      </w:r>
      <w:r w:rsidR="00B650A7" w:rsidRPr="006505AA">
        <w:rPr>
          <w:rFonts w:eastAsia="Calibri"/>
        </w:rPr>
        <w:t xml:space="preserve">the </w:t>
      </w:r>
      <w:r w:rsidR="003D3318" w:rsidRPr="006505AA">
        <w:rPr>
          <w:rFonts w:eastAsia="Calibri"/>
        </w:rPr>
        <w:t>W</w:t>
      </w:r>
      <w:r w:rsidRPr="006505AA">
        <w:rPr>
          <w:rFonts w:eastAsia="Calibri"/>
        </w:rPr>
        <w:t xml:space="preserve">estern US SUMMA model was extracted, comprising approximately 10,000 catchments.  </w:t>
      </w:r>
    </w:p>
    <w:p w14:paraId="00000025" w14:textId="0AACA845" w:rsidR="0022102B" w:rsidRPr="006505AA" w:rsidRDefault="00000000">
      <w:pPr>
        <w:spacing w:line="360" w:lineRule="auto"/>
        <w:rPr>
          <w:rFonts w:eastAsia="Calibri"/>
        </w:rPr>
      </w:pPr>
      <w:r w:rsidRPr="006505AA">
        <w:rPr>
          <w:rFonts w:eastAsia="Calibri"/>
        </w:rPr>
        <w:br/>
        <w:t xml:space="preserve">SUMMA offers several options for water and energy balance flux parameterizations (i.e., </w:t>
      </w:r>
      <w:r w:rsidR="006244FA">
        <w:rPr>
          <w:rFonts w:eastAsia="Calibri"/>
        </w:rPr>
        <w:t xml:space="preserve">physical </w:t>
      </w:r>
      <w:r w:rsidRPr="006505AA">
        <w:rPr>
          <w:rFonts w:eastAsia="Calibri"/>
        </w:rPr>
        <w:t>process algorithms). For this project, we used the flux parameterization choices that were selected in the existing</w:t>
      </w:r>
      <w:r w:rsidR="006244FA">
        <w:rPr>
          <w:rFonts w:eastAsia="Calibri"/>
        </w:rPr>
        <w:t xml:space="preserve"> well tested</w:t>
      </w:r>
      <w:r w:rsidRPr="006505AA">
        <w:rPr>
          <w:rFonts w:eastAsia="Calibri"/>
        </w:rPr>
        <w:t xml:space="preserve"> SUMMA modeling work.  These include a Ball-Berry parameterization</w:t>
      </w:r>
      <w:r w:rsidR="009530A0">
        <w:rPr>
          <w:rFonts w:eastAsia="Calibri"/>
        </w:rPr>
        <w:t xml:space="preserve"> </w:t>
      </w:r>
      <w:r w:rsidR="009530A0">
        <w:rPr>
          <w:rFonts w:eastAsia="Calibri"/>
        </w:rPr>
        <w:fldChar w:fldCharType="begin"/>
      </w:r>
      <w:r w:rsidR="00083461">
        <w:rPr>
          <w:rFonts w:eastAsia="Calibri"/>
        </w:rPr>
        <w:instrText xml:space="preserve"> ADDIN ZOTERO_ITEM CSL_CITATION {"citationID":"Csjaeh8w","properties":{"formattedCitation":"(Ball et al., 1987)","plainCitation":"(Ball et al., 1987)","noteIndex":0},"citationItems":[{"id":1148,"uris":["http://zotero.org/users/5397526/items/WTYNLZQ6"],"itemData":{"id":1148,"type":"chapter","container-title":"Progress in Photosynthesis Research","event-place":"Dordrecht","ISBN":"978-94-017-0521-9","language":"en","note":"DOI: 10.1007/978-94-017-0519-6_48","page":"221-224","publisher":"Springer Netherlands","publisher-place":"Dordrecht","source":"DOI.org (Crossref)","title":"A Model Predicting Stomatal Conductance and its Contribution to the Control of Photosynthesis under Different Environmental Conditions","URL":"http://link.springer.com/10.1007/978-94-017-0519-6_48","editor":[{"family":"Biggins","given":"J."}],"author":[{"family":"Ball","given":"J. Timothy"},{"family":"Woodrow","given":"Ian E."},{"family":"Berry","given":"Joseph A."}],"accessed":{"date-parts":[["2024",12,22]]},"issued":{"date-parts":[["1987"]]}}}],"schema":"https://github.com/citation-style-language/schema/raw/master/csl-citation.json"} </w:instrText>
      </w:r>
      <w:r w:rsidR="009530A0">
        <w:rPr>
          <w:rFonts w:eastAsia="Calibri"/>
        </w:rPr>
        <w:fldChar w:fldCharType="separate"/>
      </w:r>
      <w:r w:rsidR="009530A0">
        <w:rPr>
          <w:rFonts w:eastAsia="Calibri"/>
          <w:noProof/>
        </w:rPr>
        <w:t>(Ball et al., 1987)</w:t>
      </w:r>
      <w:r w:rsidR="009530A0">
        <w:rPr>
          <w:rFonts w:eastAsia="Calibri"/>
        </w:rPr>
        <w:fldChar w:fldCharType="end"/>
      </w:r>
      <w:r w:rsidRPr="006505AA">
        <w:rPr>
          <w:rFonts w:eastAsia="Calibri"/>
        </w:rPr>
        <w:t xml:space="preserve"> for simulating stomatal resistance, one of the main </w:t>
      </w:r>
      <w:r w:rsidR="009530A0">
        <w:rPr>
          <w:rFonts w:eastAsia="Calibri"/>
        </w:rPr>
        <w:t xml:space="preserve">vegetation </w:t>
      </w:r>
      <w:r w:rsidRPr="006505AA">
        <w:rPr>
          <w:rFonts w:eastAsia="Calibri"/>
        </w:rPr>
        <w:t>physiological factors controlling transpiration</w:t>
      </w:r>
      <w:r w:rsidR="009530A0">
        <w:rPr>
          <w:rFonts w:eastAsia="Calibri"/>
        </w:rPr>
        <w:t>, to represent the impacts of variation in temperature, humidity, sunlight, and CO2 on ET</w:t>
      </w:r>
      <w:r w:rsidRPr="006505AA">
        <w:rPr>
          <w:rFonts w:eastAsia="Calibri"/>
        </w:rPr>
        <w:t xml:space="preserve">. </w:t>
      </w:r>
      <w:r w:rsidR="009530A0">
        <w:rPr>
          <w:rFonts w:eastAsia="Calibri"/>
        </w:rPr>
        <w:t>To estimate the effect of vegetation on wind speed internally, a</w:t>
      </w:r>
      <w:r w:rsidRPr="006505AA">
        <w:rPr>
          <w:rFonts w:eastAsia="Calibri"/>
        </w:rPr>
        <w:t xml:space="preserve"> logarithmic wind profile below the vegetation canopy is used, described in</w:t>
      </w:r>
      <w:r w:rsidR="001C6C73">
        <w:rPr>
          <w:rFonts w:eastAsia="Calibri"/>
        </w:rPr>
        <w:t xml:space="preserve"> Mahat et al.</w:t>
      </w:r>
      <w:r w:rsidRPr="006505AA">
        <w:rPr>
          <w:rFonts w:eastAsia="Calibri"/>
        </w:rPr>
        <w:t xml:space="preserve"> </w:t>
      </w:r>
      <w:r w:rsidR="001C6C73">
        <w:rPr>
          <w:rFonts w:eastAsia="Calibri"/>
        </w:rPr>
        <w:fldChar w:fldCharType="begin"/>
      </w:r>
      <w:r w:rsidR="00083461">
        <w:rPr>
          <w:rFonts w:eastAsia="Calibri"/>
        </w:rPr>
        <w:instrText xml:space="preserve"> ADDIN ZOTERO_ITEM CSL_CITATION {"citationID":"KtvKNrm3","properties":{"formattedCitation":"(2013)","plainCitation":"(2013)","noteIndex":0},"citationItems":[{"id":1147,"uris":["http://zotero.org/users/5397526/items/3VML8BZV"],"itemData":{"id":1147,"type":"article-journal","abstract":"Key Points\n            \n              \n                \n                  Model that represents above and below canopy turbulent energy fluxes over snow\n                \n                \n                  Quantifies sensitivity of snowmelt to vegetation consistent with measurements\n                \n                \n                  Validated using both above and within canopy measurements\n                \n              \n            \n          , \n            Turbulent fluxes of sensible and latent heat are important processes in the surface energy balance that drives snowmelt. Modeling these fluxes in a forested environment is complicated because of the canopy effects on the wind field. This paper presents and tests a turbulent flux model developed to represent these processes in an energy balance snowmelt model. The goal is to model these processes using the readily available inputs of canopy height and leaf area index in a way that minimizes the number of parameters, state variables, and assumptions about hard to quantify processes. Selected periods from 9 years of eddy‐covariance (EC) measurements at Niwot Ridge, Colorado, were used to evaluate the effectiveness of this modeling approach. The model was able to reproduce the above‐canopy sensible and latent heat fluxes reasonably with the correlation higher for sensible heat than latent heat. The modeled values of the below‐canopy latent heat fluxes also matched the EC‐measured values. The model captured the nighttime below‐canopy sensible heat flux quite well, but there were discrepancies in daytime sensible heat flux possibly due to mountain slope circulation not quantifiable in this kind of model. Despite the uncertainties in the below‐canopy sensible heat fluxes, the results are encouraging and suggest that reasonable predictions of turbulent flux energy exchanges and subsequent vapor losses from snow in forested environments can be obtained with a parsimonious single‐layer representation of the canopy. The model contributes an improved physically based capability for predicting the snow accumulation and melt in a forested environment.","container-title":"Water Resources Research","DOI":"10.1002/wrcr.20073","ISSN":"0043-1397, 1944-7973","issue":"2","journalAbbreviation":"Water Resources Research","language":"en","license":"http://onlinelibrary.wiley.com/termsAndConditions#vor","page":"1107-1122","source":"DOI.org (Crossref)","title":"Testing above‐ and below‐canopy representations of turbulent fluxes in an energy balance snowmelt model","volume":"49","author":[{"family":"Mahat","given":"Vinod"},{"family":"Tarboton","given":"David G."},{"family":"Molotch","given":"Noah P."}],"issued":{"date-parts":[["2013",2]]}},"label":"page","suppress-author":true}],"schema":"https://github.com/citation-style-language/schema/raw/master/csl-citation.json"} </w:instrText>
      </w:r>
      <w:r w:rsidR="001C6C73">
        <w:rPr>
          <w:rFonts w:eastAsia="Calibri"/>
        </w:rPr>
        <w:fldChar w:fldCharType="separate"/>
      </w:r>
      <w:r w:rsidR="001C6C73">
        <w:rPr>
          <w:rFonts w:eastAsia="Calibri"/>
          <w:noProof/>
        </w:rPr>
        <w:t>(2013)</w:t>
      </w:r>
      <w:r w:rsidR="001C6C73">
        <w:rPr>
          <w:rFonts w:eastAsia="Calibri"/>
        </w:rPr>
        <w:fldChar w:fldCharType="end"/>
      </w:r>
      <w:r w:rsidR="00676ACA" w:rsidRPr="006505AA">
        <w:rPr>
          <w:rFonts w:eastAsia="Calibri"/>
        </w:rPr>
        <w:t>.</w:t>
      </w:r>
      <w:r w:rsidRPr="006505AA">
        <w:rPr>
          <w:rFonts w:eastAsia="Calibri"/>
        </w:rPr>
        <w:t xml:space="preserve"> </w:t>
      </w:r>
      <w:r w:rsidR="001C6C73">
        <w:rPr>
          <w:rFonts w:eastAsia="Calibri"/>
        </w:rPr>
        <w:t>To translate wind speeds above the canopy to the canopy top</w:t>
      </w:r>
      <w:r w:rsidR="009530A0">
        <w:rPr>
          <w:rFonts w:eastAsia="Calibri"/>
        </w:rPr>
        <w:t>, t</w:t>
      </w:r>
      <w:r w:rsidR="00676ACA" w:rsidRPr="006505AA">
        <w:rPr>
          <w:rFonts w:eastAsia="Calibri"/>
        </w:rPr>
        <w:t>he</w:t>
      </w:r>
      <w:r w:rsidRPr="006505AA">
        <w:rPr>
          <w:rFonts w:eastAsia="Calibri"/>
        </w:rPr>
        <w:t xml:space="preserve"> </w:t>
      </w:r>
      <w:proofErr w:type="spellStart"/>
      <w:r w:rsidRPr="006505AA">
        <w:rPr>
          <w:rFonts w:eastAsia="Calibri"/>
        </w:rPr>
        <w:t>Raupach</w:t>
      </w:r>
      <w:proofErr w:type="spellEnd"/>
      <w:r w:rsidRPr="006505AA">
        <w:rPr>
          <w:rFonts w:eastAsia="Calibri"/>
        </w:rPr>
        <w:t xml:space="preserve"> </w:t>
      </w:r>
      <w:r w:rsidR="001C6C73">
        <w:rPr>
          <w:rFonts w:eastAsia="Calibri"/>
        </w:rPr>
        <w:fldChar w:fldCharType="begin"/>
      </w:r>
      <w:r w:rsidR="00083461">
        <w:rPr>
          <w:rFonts w:eastAsia="Calibri"/>
        </w:rPr>
        <w:instrText xml:space="preserve"> ADDIN ZOTERO_ITEM CSL_CITATION {"citationID":"J7DNO1Bf","properties":{"formattedCitation":"(1994)","plainCitation":"(1994)","noteIndex":0},"citationItems":[{"id":1145,"uris":["http://zotero.org/users/5397526/items/HAELGR2R"],"itemData":{"id":1145,"type":"article-journal","container-title":"Boundary-Layer Meteorology","DOI":"10.1007/BF00709229","ISSN":"0006-8314, 1573-1472","issue":"1-2","journalAbbreviation":"Boundary-Layer Meteorol","language":"en","license":"http://www.springer.com/tdm","page":"211-216","source":"DOI.org (Crossref)","title":"Simplified expressions for vegetation roughness length and zero-plane displacement as functions of canopy height and area index","volume":"71","author":[{"family":"Raupach","given":"M. R."}],"issued":{"date-parts":[["1994",10]]}},"label":"page","suppress-author":true}],"schema":"https://github.com/citation-style-language/schema/raw/master/csl-citation.json"} </w:instrText>
      </w:r>
      <w:r w:rsidR="001C6C73">
        <w:rPr>
          <w:rFonts w:eastAsia="Calibri"/>
        </w:rPr>
        <w:fldChar w:fldCharType="separate"/>
      </w:r>
      <w:r w:rsidR="001C6C73">
        <w:rPr>
          <w:rFonts w:eastAsia="Calibri"/>
          <w:noProof/>
        </w:rPr>
        <w:t>(1994)</w:t>
      </w:r>
      <w:r w:rsidR="001C6C73">
        <w:rPr>
          <w:rFonts w:eastAsia="Calibri"/>
        </w:rPr>
        <w:fldChar w:fldCharType="end"/>
      </w:r>
      <w:r w:rsidRPr="006505AA">
        <w:rPr>
          <w:rFonts w:eastAsia="Calibri"/>
        </w:rPr>
        <w:t xml:space="preserve"> parameterization </w:t>
      </w:r>
      <w:r w:rsidR="005C2003">
        <w:rPr>
          <w:rFonts w:eastAsia="Calibri"/>
        </w:rPr>
        <w:t>was</w:t>
      </w:r>
      <w:r w:rsidR="005C2003" w:rsidRPr="006505AA">
        <w:rPr>
          <w:rFonts w:eastAsia="Calibri"/>
        </w:rPr>
        <w:t xml:space="preserve"> </w:t>
      </w:r>
      <w:r w:rsidR="00676ACA" w:rsidRPr="006505AA">
        <w:rPr>
          <w:rFonts w:eastAsia="Calibri"/>
        </w:rPr>
        <w:t>adopted</w:t>
      </w:r>
      <w:r w:rsidRPr="006505AA">
        <w:rPr>
          <w:rFonts w:eastAsia="Calibri"/>
        </w:rPr>
        <w:t xml:space="preserve"> for vegetation roughness length and displacement height</w:t>
      </w:r>
      <w:r w:rsidR="009530A0">
        <w:rPr>
          <w:rFonts w:eastAsia="Calibri"/>
        </w:rPr>
        <w:t xml:space="preserve"> effects on wind speed</w:t>
      </w:r>
      <w:r w:rsidRPr="006505AA">
        <w:rPr>
          <w:rFonts w:eastAsia="Calibri"/>
        </w:rPr>
        <w:t xml:space="preserve">. </w:t>
      </w:r>
      <w:r w:rsidR="009530A0">
        <w:rPr>
          <w:rFonts w:eastAsia="Calibri"/>
        </w:rPr>
        <w:t>T</w:t>
      </w:r>
      <w:r w:rsidR="009530A0" w:rsidRPr="006505AA">
        <w:rPr>
          <w:rFonts w:eastAsia="Calibri"/>
        </w:rPr>
        <w:t xml:space="preserve">o represent radiation transmission through vegetation </w:t>
      </w:r>
      <w:r w:rsidR="009530A0">
        <w:rPr>
          <w:rFonts w:eastAsia="Calibri"/>
        </w:rPr>
        <w:t>t</w:t>
      </w:r>
      <w:r w:rsidRPr="006505AA">
        <w:rPr>
          <w:rFonts w:eastAsia="Calibri"/>
        </w:rPr>
        <w:t>he configuration use</w:t>
      </w:r>
      <w:r w:rsidR="005C2003">
        <w:rPr>
          <w:rFonts w:eastAsia="Calibri"/>
        </w:rPr>
        <w:t>d</w:t>
      </w:r>
      <w:r w:rsidRPr="006505AA">
        <w:rPr>
          <w:rFonts w:eastAsia="Calibri"/>
        </w:rPr>
        <w:t xml:space="preserve"> Beer’s law</w:t>
      </w:r>
      <w:r w:rsidR="001C6C73">
        <w:rPr>
          <w:rFonts w:eastAsia="Calibri"/>
        </w:rPr>
        <w:fldChar w:fldCharType="begin"/>
      </w:r>
      <w:r w:rsidR="00083461">
        <w:rPr>
          <w:rFonts w:eastAsia="Calibri"/>
        </w:rPr>
        <w:instrText xml:space="preserve"> ADDIN ZOTERO_ITEM CSL_CITATION {"citationID":"BJEHllLp","properties":{"formattedCitation":"(Mahat &amp; Tarboton, 2012)","plainCitation":"(Mahat &amp; Tarboton, 2012)","noteIndex":0},"citationItems":[{"id":1144,"uris":["http://zotero.org/users/5397526/items/SGEABPV5"],"itemData":{"id":1144,"type":"article-journal","abstract":"To better estimate the radiation energy within and beneath the forest canopy for energy balance snowmelt models, a two stream radiation transfer model that explicitly accounts for canopy scattering, absorption and reflection was developed. Upward and downward radiation streams represented by two differential equations using a single path assumption were solved analytically to approximate the radiation transmitted through or reflected by the canopy with multiple scattering. This approximation results in an exponential decrease of radiation intensity with canopy depth, similar to Beer's law for a deep canopy. The solution for a finite canopy is obtained by applying recursive superposition of this two stream single path deep canopy solution. This solution enhances capability for modeling energy balance processes of the snowpack in forested environments, which is important when quantifying the sensitivity of hydrologic response to input changes using physically based modeling. The radiation model was included in a distributed energy balance snowmelt model and results compared with observations made in three different vegetation classes (open, coniferous forest, deciduous forest) at a forest study area in the Rocky Mountains in Utah, USA. The model was able to capture the sensitivity of beneath canopy net radiation and snowmelt to vegetation class consistent with observations and achieve satisfactory predictions of snowmelt from forested areas from parsimonious practically available information. The model is simple enough to be applied in a spatially distributed way, but still relatively rigorously and explicitly represent variability in canopy properties in the simulation of snowmelt over a watershed.\n          , \n            Key Points\n            \n              \n                \n                  New multi‐scattering solution for radiation penetration through a finite canopy\n                \n                \n                  Captures sensitivity of snowmelt to vegetation consistent with measurements\n                \n                \n                  Parsimonious yet effective in comparison to measurements","container-title":"Water Resources Research","DOI":"10.1029/2011WR010438","ISSN":"0043-1397, 1944-7973","issue":"1","journalAbbreviation":"Water Resources Research","language":"en","license":"http://onlinelibrary.wiley.com/termsAndConditions#vor","page":"2011WR010438","source":"DOI.org (Crossref)","title":"Canopy radiation transmission for an energy balance snowmelt model","volume":"48","author":[{"family":"Mahat","given":"Vinod"},{"family":"Tarboton","given":"David G."}],"issued":{"date-parts":[["2012",1]]}}}],"schema":"https://github.com/citation-style-language/schema/raw/master/csl-citation.json"} </w:instrText>
      </w:r>
      <w:r w:rsidR="001C6C73">
        <w:rPr>
          <w:rFonts w:eastAsia="Calibri"/>
        </w:rPr>
        <w:fldChar w:fldCharType="separate"/>
      </w:r>
      <w:r w:rsidR="001C6C73">
        <w:rPr>
          <w:rFonts w:eastAsia="Calibri"/>
          <w:noProof/>
        </w:rPr>
        <w:t>(Mahat &amp; Tarboton, 2012)</w:t>
      </w:r>
      <w:r w:rsidR="001C6C73">
        <w:rPr>
          <w:rFonts w:eastAsia="Calibri"/>
        </w:rPr>
        <w:fldChar w:fldCharType="end"/>
      </w:r>
      <w:r w:rsidRPr="006505AA">
        <w:rPr>
          <w:rFonts w:eastAsia="Calibri"/>
        </w:rPr>
        <w:t xml:space="preserve">. </w:t>
      </w:r>
      <w:commentRangeStart w:id="57"/>
      <w:r w:rsidRPr="006505AA">
        <w:rPr>
          <w:rFonts w:eastAsia="Calibri"/>
        </w:rPr>
        <w:t xml:space="preserve">For vertical moisture </w:t>
      </w:r>
      <w:r w:rsidR="009530A0">
        <w:rPr>
          <w:rFonts w:eastAsia="Calibri"/>
        </w:rPr>
        <w:t>movement within</w:t>
      </w:r>
      <w:r w:rsidRPr="006505AA">
        <w:rPr>
          <w:rFonts w:eastAsia="Calibri"/>
        </w:rPr>
        <w:t xml:space="preserve"> the soil column,</w:t>
      </w:r>
      <w:r w:rsidR="009530A0">
        <w:rPr>
          <w:rFonts w:eastAsia="Calibri"/>
        </w:rPr>
        <w:t xml:space="preserve"> the configuration use</w:t>
      </w:r>
      <w:r w:rsidR="005C2003">
        <w:rPr>
          <w:rFonts w:eastAsia="Calibri"/>
        </w:rPr>
        <w:t>d</w:t>
      </w:r>
      <w:r w:rsidR="009530A0">
        <w:rPr>
          <w:rFonts w:eastAsia="Calibri"/>
        </w:rPr>
        <w:t xml:space="preserve"> the mixed</w:t>
      </w:r>
      <w:r w:rsidRPr="006505AA">
        <w:rPr>
          <w:rFonts w:eastAsia="Calibri"/>
        </w:rPr>
        <w:t xml:space="preserve"> form of the Richards equation</w:t>
      </w:r>
      <w:r w:rsidR="00083461">
        <w:rPr>
          <w:rFonts w:eastAsia="Calibri"/>
        </w:rPr>
        <w:t xml:space="preserve"> </w:t>
      </w:r>
      <w:r w:rsidR="00711936">
        <w:rPr>
          <w:rFonts w:eastAsia="Calibri"/>
        </w:rPr>
        <w:fldChar w:fldCharType="begin"/>
      </w:r>
      <w:r w:rsidR="00083461">
        <w:rPr>
          <w:rFonts w:eastAsia="Calibri"/>
        </w:rPr>
        <w:instrText xml:space="preserve"> ADDIN ZOTERO_ITEM CSL_CITATION {"citationID":"lkD9IG32","properties":{"formattedCitation":"(Celia et al., 1990)","plainCitation":"(Celia et al., 1990)","noteIndex":0},"citationItems":[{"id":1142,"uris":["http://zotero.org/users/5397526/items/K6YGLQHC"],"itemData":{"id":1142,"type":"article-journal","container-title":"Advances in Water Resources","DOI":"10.1016/0309-1708(90)90041-2","ISSN":"03091708","issue":"4","journalAbbreviation":"Advances in Water Resources","language":"en","license":"https://www.elsevier.com/tdm/userlicense/1.0/","page":"187-206","source":"DOI.org (Crossref)","title":"An Eulerian-Lagrangian localized adjoint method for the advection-diffusion equation","volume":"13","author":[{"family":"Celia","given":"Michael A."},{"family":"Russell","given":"Thomas F."},{"family":"Herrera","given":"Ismael"},{"family":"Ewing","given":"Richard E."}],"issued":{"date-parts":[["1990",12]]}}}],"schema":"https://github.com/citation-style-language/schema/raw/master/csl-citation.json"} </w:instrText>
      </w:r>
      <w:r w:rsidR="00711936">
        <w:rPr>
          <w:rFonts w:eastAsia="Calibri"/>
        </w:rPr>
        <w:fldChar w:fldCharType="separate"/>
      </w:r>
      <w:r w:rsidR="00711936">
        <w:rPr>
          <w:rFonts w:eastAsia="Calibri"/>
          <w:noProof/>
        </w:rPr>
        <w:t>(Celia et al., 1990)</w:t>
      </w:r>
      <w:r w:rsidR="00711936">
        <w:rPr>
          <w:rFonts w:eastAsia="Calibri"/>
        </w:rPr>
        <w:fldChar w:fldCharType="end"/>
      </w:r>
      <w:r w:rsidR="00083461">
        <w:rPr>
          <w:rFonts w:eastAsia="Calibri"/>
        </w:rPr>
        <w:t xml:space="preserve"> </w:t>
      </w:r>
      <w:r w:rsidR="005C2003">
        <w:rPr>
          <w:rFonts w:eastAsia="Calibri"/>
        </w:rPr>
        <w:t xml:space="preserve">with </w:t>
      </w:r>
      <w:r w:rsidRPr="006505AA">
        <w:rPr>
          <w:rFonts w:eastAsia="Calibri"/>
        </w:rPr>
        <w:t xml:space="preserve">a vertically constant </w:t>
      </w:r>
      <w:r w:rsidR="005C2003">
        <w:rPr>
          <w:rFonts w:eastAsia="Calibri"/>
        </w:rPr>
        <w:t xml:space="preserve">saturated </w:t>
      </w:r>
      <w:r w:rsidRPr="006505AA">
        <w:rPr>
          <w:rFonts w:eastAsia="Calibri"/>
        </w:rPr>
        <w:t xml:space="preserve">hydraulic conductivity </w:t>
      </w:r>
      <w:r w:rsidR="005C2003">
        <w:rPr>
          <w:rFonts w:eastAsia="Calibri"/>
        </w:rPr>
        <w:t>parameter</w:t>
      </w:r>
      <w:r w:rsidRPr="006505AA">
        <w:rPr>
          <w:rFonts w:eastAsia="Calibri"/>
        </w:rPr>
        <w:t xml:space="preserve">. </w:t>
      </w:r>
      <w:commentRangeEnd w:id="57"/>
      <w:r w:rsidR="00A06BBE" w:rsidRPr="006505AA">
        <w:rPr>
          <w:rStyle w:val="CommentReference"/>
        </w:rPr>
        <w:commentReference w:id="57"/>
      </w:r>
      <w:r w:rsidRPr="006505AA">
        <w:rPr>
          <w:rFonts w:eastAsia="Calibri"/>
        </w:rPr>
        <w:t>For snow</w:t>
      </w:r>
      <w:r w:rsidR="005C2003">
        <w:rPr>
          <w:rFonts w:eastAsia="Calibri"/>
        </w:rPr>
        <w:t xml:space="preserve"> albedo,</w:t>
      </w:r>
      <w:r w:rsidRPr="006505AA">
        <w:rPr>
          <w:rFonts w:eastAsia="Calibri"/>
        </w:rPr>
        <w:t xml:space="preserve"> a constant </w:t>
      </w:r>
      <w:r w:rsidR="005C2003">
        <w:rPr>
          <w:rFonts w:eastAsia="Calibri"/>
        </w:rPr>
        <w:t xml:space="preserve">time </w:t>
      </w:r>
      <w:r w:rsidRPr="006505AA">
        <w:rPr>
          <w:rFonts w:eastAsia="Calibri"/>
        </w:rPr>
        <w:t xml:space="preserve">decay rate </w:t>
      </w:r>
      <w:r w:rsidR="005C2003">
        <w:rPr>
          <w:rFonts w:eastAsia="Calibri"/>
        </w:rPr>
        <w:t>was</w:t>
      </w:r>
      <w:r w:rsidRPr="006505AA">
        <w:rPr>
          <w:rFonts w:eastAsia="Calibri"/>
        </w:rPr>
        <w:t xml:space="preserve"> used</w:t>
      </w:r>
      <w:r w:rsidR="005C2003">
        <w:rPr>
          <w:rFonts w:eastAsia="Calibri"/>
        </w:rPr>
        <w:t xml:space="preserve"> to represent snow aging</w:t>
      </w:r>
      <w:r w:rsidRPr="006505AA">
        <w:rPr>
          <w:rFonts w:eastAsia="Calibri"/>
        </w:rPr>
        <w:t xml:space="preserve">, and the </w:t>
      </w:r>
      <w:r w:rsidR="005C2003">
        <w:rPr>
          <w:rFonts w:eastAsia="Calibri"/>
        </w:rPr>
        <w:t xml:space="preserve">snow </w:t>
      </w:r>
      <w:r w:rsidRPr="006505AA">
        <w:rPr>
          <w:rFonts w:eastAsia="Calibri"/>
        </w:rPr>
        <w:t>thermal conductivity was parameterized using the</w:t>
      </w:r>
      <w:r w:rsidR="00711936">
        <w:rPr>
          <w:rFonts w:eastAsia="Calibri"/>
        </w:rPr>
        <w:t xml:space="preserve"> Jordan </w:t>
      </w:r>
      <w:r w:rsidR="00711936">
        <w:rPr>
          <w:rFonts w:eastAsia="Calibri"/>
        </w:rPr>
        <w:fldChar w:fldCharType="begin"/>
      </w:r>
      <w:r w:rsidR="00083461">
        <w:rPr>
          <w:rFonts w:eastAsia="Calibri"/>
        </w:rPr>
        <w:instrText xml:space="preserve"> ADDIN ZOTERO_ITEM CSL_CITATION {"citationID":"sCTpIR4J","properties":{"formattedCitation":"(1991)","plainCitation":"(1991)","noteIndex":0},"citationItems":[{"id":1141,"uris":["http://zotero.org/users/5397526/items/JDA63KMU"],"itemData":{"id":1141,"type":"report","event-place":"Hanover, New Hampshire, USA","genre":"Tech. Doc. for SNTHERM.89","page":"49","publisher":"U.S. Army Corps of Eng. Cold Reg. Res. and Eng. Lab","publisher-place":"Hanover, New Hampshire, USA","title":"A one dimensional temperature model for a snow cover","author":[{"family":"Jordan","given":"R"}],"issued":{"date-parts":[["1991"]]}},"label":"page","suppress-author":true}],"schema":"https://github.com/citation-style-language/schema/raw/master/csl-citation.json"} </w:instrText>
      </w:r>
      <w:r w:rsidR="00711936">
        <w:rPr>
          <w:rFonts w:eastAsia="Calibri"/>
        </w:rPr>
        <w:fldChar w:fldCharType="separate"/>
      </w:r>
      <w:r w:rsidR="00711936">
        <w:rPr>
          <w:rFonts w:eastAsia="Calibri"/>
          <w:noProof/>
        </w:rPr>
        <w:t>(1991)</w:t>
      </w:r>
      <w:r w:rsidR="00711936">
        <w:rPr>
          <w:rFonts w:eastAsia="Calibri"/>
        </w:rPr>
        <w:fldChar w:fldCharType="end"/>
      </w:r>
      <w:r w:rsidRPr="006505AA">
        <w:rPr>
          <w:rFonts w:eastAsia="Calibri"/>
        </w:rPr>
        <w:t xml:space="preserve"> approach. Further, each HRU incorporates an unconfined aquifer at the bottom of the soil column, which contributes to baseflow generation, using an </w:t>
      </w:r>
      <w:r w:rsidRPr="006505AA">
        <w:rPr>
          <w:rFonts w:eastAsia="Calibri"/>
        </w:rPr>
        <w:lastRenderedPageBreak/>
        <w:t xml:space="preserve">exponential baseflow curve that is a function of aquifer storage. No lateral water movement occurs between HRUs in SUMMA. However, SUMMA computes “delayed runoff” (often termed hillslope routing) by accounting for overland and subsurface travel time of runoff movement to the river channel through </w:t>
      </w:r>
      <w:sdt>
        <w:sdtPr>
          <w:tag w:val="goog_rdk_40"/>
          <w:id w:val="94371380"/>
        </w:sdtPr>
        <w:sdtContent>
          <w:r w:rsidRPr="006505AA">
            <w:rPr>
              <w:rFonts w:eastAsia="Calibri"/>
            </w:rPr>
            <w:t xml:space="preserve">the use of a </w:t>
          </w:r>
        </w:sdtContent>
      </w:sdt>
      <w:r w:rsidRPr="006505AA">
        <w:rPr>
          <w:rFonts w:eastAsia="Calibri"/>
        </w:rPr>
        <w:t xml:space="preserve">gamma distribution-based unit hydrograph. Daily </w:t>
      </w:r>
      <w:commentRangeStart w:id="58"/>
      <w:r w:rsidRPr="006505AA">
        <w:rPr>
          <w:rFonts w:eastAsia="Calibri"/>
        </w:rPr>
        <w:t xml:space="preserve">mean water flux variables </w:t>
      </w:r>
      <w:commentRangeEnd w:id="58"/>
      <w:r w:rsidR="00901D0F" w:rsidRPr="006505AA">
        <w:rPr>
          <w:rStyle w:val="CommentReference"/>
        </w:rPr>
        <w:commentReference w:id="58"/>
      </w:r>
      <w:r w:rsidR="0008183E">
        <w:rPr>
          <w:rFonts w:eastAsia="Calibri"/>
        </w:rPr>
        <w:t xml:space="preserve">(baseflow, evapotranspiration) </w:t>
      </w:r>
      <w:r w:rsidRPr="006505AA">
        <w:rPr>
          <w:rFonts w:eastAsia="Calibri"/>
        </w:rPr>
        <w:t>are output</w:t>
      </w:r>
      <w:r w:rsidR="00901D0F" w:rsidRPr="006505AA">
        <w:rPr>
          <w:rFonts w:eastAsia="Calibri"/>
        </w:rPr>
        <w:t>,</w:t>
      </w:r>
      <w:r w:rsidRPr="006505AA">
        <w:rPr>
          <w:rFonts w:eastAsia="Calibri"/>
        </w:rPr>
        <w:t xml:space="preserve"> while overland routed runoff is output at a 3-hour time step. This </w:t>
      </w:r>
      <w:commentRangeStart w:id="59"/>
      <w:r w:rsidRPr="006505AA">
        <w:rPr>
          <w:rFonts w:eastAsia="Calibri"/>
        </w:rPr>
        <w:t xml:space="preserve">3-hour runoff </w:t>
      </w:r>
      <w:commentRangeEnd w:id="59"/>
      <w:r w:rsidR="006016FD" w:rsidRPr="006505AA">
        <w:rPr>
          <w:rStyle w:val="CommentReference"/>
        </w:rPr>
        <w:commentReference w:id="59"/>
      </w:r>
      <w:r w:rsidRPr="006505AA">
        <w:rPr>
          <w:rFonts w:eastAsia="Calibri"/>
        </w:rPr>
        <w:t xml:space="preserve">is input into </w:t>
      </w:r>
      <w:proofErr w:type="spellStart"/>
      <w:r w:rsidRPr="006505AA">
        <w:rPr>
          <w:rFonts w:eastAsia="Calibri"/>
        </w:rPr>
        <w:t>mizuRoute</w:t>
      </w:r>
      <w:proofErr w:type="spellEnd"/>
      <w:r w:rsidRPr="006505AA">
        <w:rPr>
          <w:rFonts w:eastAsia="Calibri"/>
        </w:rPr>
        <w:t xml:space="preserve"> for the river routing.</w:t>
      </w:r>
      <w:r w:rsidR="00E45F93" w:rsidRPr="006505AA">
        <w:rPr>
          <w:rFonts w:eastAsia="Calibri"/>
        </w:rPr>
        <w:t xml:space="preserve"> </w:t>
      </w:r>
      <w:proofErr w:type="spellStart"/>
      <w:r w:rsidR="00E45F93" w:rsidRPr="006505AA">
        <w:rPr>
          <w:rFonts w:eastAsia="Calibri"/>
        </w:rPr>
        <w:t>MizuRoute</w:t>
      </w:r>
      <w:proofErr w:type="spellEnd"/>
      <w:r w:rsidR="00E45F93" w:rsidRPr="006505AA">
        <w:rPr>
          <w:rFonts w:eastAsia="Calibri"/>
        </w:rPr>
        <w:t xml:space="preserve"> also uses a 3-hour simulation step</w:t>
      </w:r>
      <w:r w:rsidRPr="006505AA">
        <w:rPr>
          <w:rFonts w:eastAsia="Calibri"/>
        </w:rPr>
        <w:t>.</w:t>
      </w:r>
    </w:p>
    <w:p w14:paraId="00000026" w14:textId="3DEF2458" w:rsidR="0022102B" w:rsidRPr="006505AA" w:rsidRDefault="00000000">
      <w:pPr>
        <w:spacing w:line="360" w:lineRule="auto"/>
        <w:rPr>
          <w:rFonts w:eastAsia="Calibri"/>
        </w:rPr>
      </w:pPr>
      <w:proofErr w:type="spellStart"/>
      <w:r w:rsidRPr="006505AA">
        <w:rPr>
          <w:rFonts w:eastAsia="Calibri"/>
        </w:rPr>
        <w:t>MizuRoute</w:t>
      </w:r>
      <w:proofErr w:type="spellEnd"/>
      <w:r w:rsidRPr="006505AA">
        <w:rPr>
          <w:rFonts w:eastAsia="Calibri"/>
        </w:rPr>
        <w:t xml:space="preserve"> </w:t>
      </w:r>
      <w:r w:rsidR="00225FF9">
        <w:rPr>
          <w:rFonts w:eastAsia="Calibri"/>
        </w:rPr>
        <w:fldChar w:fldCharType="begin"/>
      </w:r>
      <w:r w:rsidR="00083461">
        <w:rPr>
          <w:rFonts w:eastAsia="Calibri"/>
        </w:rPr>
        <w:instrText xml:space="preserve"> ADDIN ZOTERO_ITEM CSL_CITATION {"citationID":"FvazsfGs","properties":{"formattedCitation":"(Mizukami et al., 2016)","plainCitation":"(Mizukami et al., 2016)","noteIndex":0},"citationItems":[{"id":319,"uris":["http://zotero.org/users/5397526/items/L7M5ICNW"],"itemData":{"id":319,"type":"article-journal","abstract":"This paper describes the first version of a stand-alone runoff routing tool, mizuRoute. The mizuRoute tool post-processes runoff outputs from any distributed hydrologic model or land surface model to produce spatially distributed streamflow at various spatial scales from headwater basins to continental-wide river systems. The tool can utilize both traditional grid-based river network and vector-based river network data. Both types of river network include river segment lines and the associated drainage basin polygons, but the vector-based river network can represent finer-scale river lines than the grid-based network. Streamflow estimates at any desired location in the river network can be easily extracted from the output of mizuRoute. The routing process is simulated as two separate steps. First, hillslope routing is performed with a gamma-distribution-based unit-hydrograph to transport runoff from a hillslope to a catchment outlet. The second step is river channel routing, which is performed with one of two routing scheme options: (1) a kinematic wave tracking (KWT) routing procedure; and (2) an impulse response function - unit-hydrograph (IRF-UH) routing procedure. The mizuRoute tool also includes scripts (python, NetCDF operators) to pre-process spatial river network data. This paper demonstrates mizuRoute's capabilities to produce spatially distributed streamflow simulations based on river networks from the United States Geological Survey (USGS) Geospatial Fabric (GF) data set in which over 54aEuro-000 river segments and their contributing areas are mapped across the contiguous United States (CONUS). A brief analysis of model parameter sensitivity is also provided. The mizuRoute tool can assist model-based water resources assessments including studies of the impacts of climate change on streamflow.","archive_location":"WOS:000379404000012","container-title":"Geoscientific Model Development","DOI":"10.5194/gmd-9-2223-2016","ISSN":"1991-959x","issue":"6","journalAbbreviation":"Geosci Model Dev","language":"English","page":"2223-2238","title":"mizuRoute version 1: a river network routing tool for a continental domain water resources applications","volume":"9","author":[{"family":"Mizukami","given":"N."},{"family":"Clark","given":"M. P."},{"family":"Sampson","given":"K."},{"family":"Nijssen","given":"B."},{"family":"Mao","given":"Y. X."},{"family":"McMillan","given":"H."},{"family":"Viger","given":"R. J."},{"family":"Markstrom","given":"S. L."},{"family":"Hay","given":"L. E."},{"family":"Woods","given":"R."},{"family":"Arnold","given":"J. R."},{"family":"Brekke","given":"L. D."}],"issued":{"date-parts":[["2016"]]}}}],"schema":"https://github.com/citation-style-language/schema/raw/master/csl-citation.json"} </w:instrText>
      </w:r>
      <w:r w:rsidR="00225FF9">
        <w:rPr>
          <w:rFonts w:eastAsia="Calibri"/>
        </w:rPr>
        <w:fldChar w:fldCharType="separate"/>
      </w:r>
      <w:r w:rsidR="00225FF9">
        <w:rPr>
          <w:rFonts w:eastAsia="Calibri"/>
          <w:noProof/>
        </w:rPr>
        <w:t>(Mizukami et al., 2016)</w:t>
      </w:r>
      <w:r w:rsidR="00225FF9">
        <w:rPr>
          <w:rFonts w:eastAsia="Calibri"/>
        </w:rPr>
        <w:fldChar w:fldCharType="end"/>
      </w:r>
      <w:r w:rsidRPr="006505AA">
        <w:rPr>
          <w:rFonts w:eastAsia="Calibri"/>
        </w:rPr>
        <w:t xml:space="preserve"> uses </w:t>
      </w:r>
      <w:sdt>
        <w:sdtPr>
          <w:tag w:val="goog_rdk_41"/>
          <w:id w:val="-1877160055"/>
        </w:sdtPr>
        <w:sdtContent>
          <w:r w:rsidRPr="006505AA">
            <w:rPr>
              <w:rFonts w:eastAsia="Calibri"/>
            </w:rPr>
            <w:t>a</w:t>
          </w:r>
        </w:sdtContent>
      </w:sdt>
      <w:r w:rsidRPr="006505AA">
        <w:rPr>
          <w:rFonts w:eastAsia="Calibri"/>
        </w:rPr>
        <w:t xml:space="preserve"> “vector-</w:t>
      </w:r>
      <w:sdt>
        <w:sdtPr>
          <w:tag w:val="goog_rdk_43"/>
          <w:id w:val="-1454399320"/>
        </w:sdtPr>
        <w:sdtContent>
          <w:r w:rsidRPr="006505AA">
            <w:rPr>
              <w:rFonts w:eastAsia="Calibri"/>
            </w:rPr>
            <w:t xml:space="preserve">based” </w:t>
          </w:r>
        </w:sdtContent>
      </w:sdt>
      <w:r w:rsidRPr="006505AA">
        <w:rPr>
          <w:rFonts w:eastAsia="Calibri"/>
        </w:rPr>
        <w:t>river network” defined based on the MERIT-basin</w:t>
      </w:r>
      <w:r w:rsidR="00225FF9">
        <w:rPr>
          <w:rFonts w:eastAsia="Calibri"/>
        </w:rPr>
        <w:fldChar w:fldCharType="begin"/>
      </w:r>
      <w:r w:rsidR="00083461">
        <w:rPr>
          <w:rFonts w:eastAsia="Calibri"/>
        </w:rPr>
        <w:instrText xml:space="preserve"> ADDIN ZOTERO_ITEM CSL_CITATION {"citationID":"4xFP0Zem","properties":{"formattedCitation":"(Lin et al., 2019)","plainCitation":"(Lin et al., 2019)","noteIndex":0},"citationItems":[{"id":1166,"uris":["http://zotero.org/users/5397526/items/27WDTI7I"],"itemData":{"id":1166,"type":"article-journal","abstract":"Abstract\n            \n              Spatiotemporally continuous global river discharge estimates across the full spectrum of stream orders are vital to a range of hydrologic applications, yet they remain poorly constrained. Here we present a carefully designed modeling effort (Variable Infiltration Capacity land surface model and Routing Application for Parallel computatIon of Discharge river routing model) to estimate global river discharge at very high resolutions. The precipitation forcing is from a recently published 0.1° global product that optimally merged gauge‐, reanalysis‐, and satellite‐based data. To constrain runoff simulations, we use a set of machine learning‐derived, global runoff characteristics maps (i.e., runoff at various exceedance probability percentiles) for grid‐by‐grid model calibration and bias correction. To support spaceborne discharge studies, the river flowlines are defined at their true geometry and location as much as possible—approximately 2.94 million vector flowlines (median length 6.8 km) and unit catchments are derived from a high‐accuracy global digital elevation model at 3‐arcsec resolution (~90 m), which serves as the underlying hydrography for river routing. Our 35‐year daily and monthly model simulations are evaluated against over 14,000 gauges globally. Among them, 35% (64%) have a percentage bias within\n              ±\n              20% (\n              ±\n              50%), and 29% (62%) have a monthly Kling‐Gupta Efficiency\n              ≥\n              0.6 (0.2), showing data robustness at the scale the model is assessed. This reconstructed discharge record can be used as a priori information for the Surface Water and Ocean Topography satellite mission's discharge product, thus named “Global Reach‐level A priori Discharge Estimates for Surface Water and Ocean Topography”. It can also be used in other hydrologic applications requiring spatially explicit estimates of global river flows.\n            \n          , \n            Key Points\n            \n              \n                \n                  Thirty‐five‐year global reconstruction of river flows at unprecedented 2.94 million reaches extracted from 90‐m high‐accuracy DEM\n                \n                \n                  Novel bias correction (“sparse CDF matching”) is conducted grid‐by‐grid against machine learning‐derived global runoff characteristics maps\n                \n                \n                  Evaluation against &gt;14,000 gauges shows data robustness for hydrologic applications and utility in spaceborne discharge estimation efforts","container-title":"Water Resources Research","DOI":"10.1029/2019WR025287","ISSN":"0043-1397, 1944-7973","issue":"8","journalAbbreviation":"Water Resources Research","language":"en","page":"6499-6516","source":"DOI.org (Crossref)","title":"Global Reconstruction of Naturalized River Flows at 2.94 Million Reaches","volume":"55","author":[{"family":"Lin","given":"Peirong"},{"family":"Pan","given":"Ming"},{"family":"Beck","given":"Hylke E."},{"family":"Yang","given":"Yuan"},{"family":"Yamazaki","given":"Dai"},{"family":"Frasson","given":"Renato"},{"family":"David","given":"Cédric H."},{"family":"Durand","given":"Michael"},{"family":"Pavelsky","given":"Tamlin M."},{"family":"Allen","given":"George H."},{"family":"Gleason","given":"Colin J."},{"family":"Wood","given":"Eric F."}],"issued":{"date-parts":[["2019",8]]}}}],"schema":"https://github.com/citation-style-language/schema/raw/master/csl-citation.json"} </w:instrText>
      </w:r>
      <w:r w:rsidR="00225FF9">
        <w:rPr>
          <w:rFonts w:eastAsia="Calibri"/>
        </w:rPr>
        <w:fldChar w:fldCharType="separate"/>
      </w:r>
      <w:r w:rsidR="00225FF9">
        <w:rPr>
          <w:rFonts w:eastAsia="Calibri"/>
          <w:noProof/>
        </w:rPr>
        <w:t>(Lin et al., 2019)</w:t>
      </w:r>
      <w:r w:rsidR="00225FF9">
        <w:rPr>
          <w:rFonts w:eastAsia="Calibri"/>
        </w:rPr>
        <w:fldChar w:fldCharType="end"/>
      </w:r>
      <w:r w:rsidRPr="006505AA">
        <w:rPr>
          <w:rFonts w:eastAsia="Calibri"/>
        </w:rPr>
        <w:t xml:space="preserve">.  The PNW-subset of the western US modeling framework includes 17,957 river reaches (blue lines in Figure </w:t>
      </w:r>
      <w:r w:rsidR="00225FF9">
        <w:rPr>
          <w:rFonts w:eastAsia="Calibri"/>
        </w:rPr>
        <w:t>9</w:t>
      </w:r>
      <w:r w:rsidRPr="006505AA">
        <w:rPr>
          <w:rFonts w:eastAsia="Calibri"/>
        </w:rPr>
        <w:t xml:space="preserve">) and their associated contributing catchments </w:t>
      </w:r>
      <w:r w:rsidR="005629AF" w:rsidRPr="006505AA">
        <w:rPr>
          <w:rFonts w:eastAsia="Calibri"/>
        </w:rPr>
        <w:t>(HRUs)</w:t>
      </w:r>
      <w:r w:rsidRPr="006505AA">
        <w:rPr>
          <w:rFonts w:eastAsia="Calibri"/>
        </w:rPr>
        <w:t xml:space="preserve"> within the Pacific Northwest. Since SUMMA’s HRUs and </w:t>
      </w:r>
      <w:proofErr w:type="spellStart"/>
      <w:r w:rsidRPr="006505AA">
        <w:rPr>
          <w:rFonts w:eastAsia="Calibri"/>
        </w:rPr>
        <w:t>mizuRoute’s</w:t>
      </w:r>
      <w:proofErr w:type="spellEnd"/>
      <w:r w:rsidRPr="006505AA">
        <w:rPr>
          <w:rFonts w:eastAsia="Calibri"/>
        </w:rPr>
        <w:t xml:space="preserve"> MERIT basin HRUs differ in size, runoff re</w:t>
      </w:r>
      <w:r w:rsidR="005629AF" w:rsidRPr="006505AA">
        <w:rPr>
          <w:rFonts w:eastAsia="Calibri"/>
        </w:rPr>
        <w:t>-</w:t>
      </w:r>
      <w:r w:rsidRPr="006505AA">
        <w:rPr>
          <w:rFonts w:eastAsia="Calibri"/>
        </w:rPr>
        <w:t xml:space="preserve">mapping </w:t>
      </w:r>
      <w:sdt>
        <w:sdtPr>
          <w:tag w:val="goog_rdk_46"/>
          <w:id w:val="-1397820244"/>
        </w:sdtPr>
        <w:sdtContent>
          <w:r w:rsidRPr="006505AA">
            <w:rPr>
              <w:rFonts w:eastAsia="Calibri"/>
            </w:rPr>
            <w:t xml:space="preserve">is </w:t>
          </w:r>
        </w:sdtContent>
      </w:sdt>
      <w:r w:rsidRPr="006505AA">
        <w:rPr>
          <w:rFonts w:eastAsia="Calibri"/>
        </w:rPr>
        <w:t xml:space="preserve">performed within </w:t>
      </w:r>
      <w:proofErr w:type="spellStart"/>
      <w:r w:rsidRPr="006505AA">
        <w:rPr>
          <w:rFonts w:eastAsia="Calibri"/>
        </w:rPr>
        <w:t>mizuRoute</w:t>
      </w:r>
      <w:proofErr w:type="spellEnd"/>
      <w:r w:rsidRPr="006505AA">
        <w:rPr>
          <w:rFonts w:eastAsia="Calibri"/>
        </w:rPr>
        <w:t xml:space="preserve"> using </w:t>
      </w:r>
      <w:commentRangeStart w:id="60"/>
      <w:r w:rsidR="00225FF9">
        <w:rPr>
          <w:rFonts w:eastAsia="Calibri"/>
        </w:rPr>
        <w:t>a</w:t>
      </w:r>
      <w:r w:rsidRPr="006505AA">
        <w:rPr>
          <w:rFonts w:eastAsia="Calibri"/>
        </w:rPr>
        <w:t xml:space="preserve"> mass conserving average</w:t>
      </w:r>
      <w:r w:rsidR="00B36397" w:rsidRPr="006505AA">
        <w:rPr>
          <w:rFonts w:eastAsia="Calibri"/>
        </w:rPr>
        <w:t xml:space="preserve"> </w:t>
      </w:r>
      <w:commentRangeEnd w:id="60"/>
      <w:r w:rsidR="00281C8A" w:rsidRPr="006505AA">
        <w:rPr>
          <w:rStyle w:val="CommentReference"/>
        </w:rPr>
        <w:commentReference w:id="60"/>
      </w:r>
      <w:r w:rsidR="00B36397" w:rsidRPr="006505AA">
        <w:rPr>
          <w:rFonts w:eastAsia="Calibri"/>
        </w:rPr>
        <w:t>approach</w:t>
      </w:r>
      <w:r w:rsidR="00225FF9">
        <w:rPr>
          <w:rFonts w:eastAsia="Calibri"/>
        </w:rPr>
        <w:t xml:space="preserve"> in which </w:t>
      </w:r>
      <w:proofErr w:type="gramStart"/>
      <w:r w:rsidR="00225FF9">
        <w:rPr>
          <w:rFonts w:eastAsia="Calibri"/>
        </w:rPr>
        <w:t>exactly the same</w:t>
      </w:r>
      <w:proofErr w:type="gramEnd"/>
      <w:r w:rsidR="00225FF9">
        <w:rPr>
          <w:rFonts w:eastAsia="Calibri"/>
        </w:rPr>
        <w:t xml:space="preserve"> amount of mass is added when summed across all </w:t>
      </w:r>
      <w:proofErr w:type="spellStart"/>
      <w:r w:rsidR="00225FF9">
        <w:rPr>
          <w:rFonts w:eastAsia="Calibri"/>
        </w:rPr>
        <w:t>mizuRoute</w:t>
      </w:r>
      <w:proofErr w:type="spellEnd"/>
      <w:r w:rsidR="00225FF9">
        <w:rPr>
          <w:rFonts w:eastAsia="Calibri"/>
        </w:rPr>
        <w:t xml:space="preserve"> river segments as is contributed from all SUMMA HRUs</w:t>
      </w:r>
      <w:r w:rsidRPr="006505AA">
        <w:rPr>
          <w:rFonts w:eastAsia="Calibri"/>
        </w:rPr>
        <w:t xml:space="preserve">. </w:t>
      </w:r>
      <w:commentRangeStart w:id="61"/>
      <w:commentRangeEnd w:id="61"/>
      <w:r w:rsidR="003A3C22" w:rsidRPr="006505AA">
        <w:rPr>
          <w:rStyle w:val="CommentReference"/>
        </w:rPr>
        <w:commentReference w:id="61"/>
      </w:r>
      <w:r w:rsidRPr="006505AA">
        <w:rPr>
          <w:rFonts w:eastAsia="Calibri"/>
        </w:rPr>
        <w:t xml:space="preserve">Among several reach routing schemes offered by </w:t>
      </w:r>
      <w:proofErr w:type="spellStart"/>
      <w:r w:rsidRPr="006505AA">
        <w:rPr>
          <w:rFonts w:eastAsia="Calibri"/>
        </w:rPr>
        <w:t>mizuRoute</w:t>
      </w:r>
      <w:proofErr w:type="spellEnd"/>
      <w:r w:rsidRPr="006505AA">
        <w:rPr>
          <w:rFonts w:eastAsia="Calibri"/>
        </w:rPr>
        <w:t xml:space="preserve">, we use the quickest routing method, </w:t>
      </w:r>
      <w:sdt>
        <w:sdtPr>
          <w:tag w:val="goog_rdk_54"/>
          <w:id w:val="-349575220"/>
        </w:sdtPr>
        <w:sdtContent>
          <w:r w:rsidRPr="006505AA">
            <w:rPr>
              <w:rFonts w:eastAsia="Calibri"/>
            </w:rPr>
            <w:t xml:space="preserve">which is the </w:t>
          </w:r>
        </w:sdtContent>
      </w:sdt>
      <w:r w:rsidRPr="006505AA">
        <w:rPr>
          <w:rFonts w:eastAsia="Calibri"/>
        </w:rPr>
        <w:t xml:space="preserve">Impulse Response Function </w:t>
      </w:r>
      <w:r w:rsidR="00A94357" w:rsidRPr="006505AA">
        <w:rPr>
          <w:rFonts w:eastAsia="Calibri"/>
        </w:rPr>
        <w:t xml:space="preserve">(IRF) </w:t>
      </w:r>
      <w:r w:rsidRPr="006505AA">
        <w:rPr>
          <w:rFonts w:eastAsia="Calibri"/>
        </w:rPr>
        <w:t xml:space="preserve">or Unit Hydrograph based routing. This scheme mimics </w:t>
      </w:r>
      <w:commentRangeStart w:id="62"/>
      <w:r w:rsidRPr="006505AA">
        <w:rPr>
          <w:rFonts w:eastAsia="Calibri"/>
        </w:rPr>
        <w:t>Lohmann’s IRF routing</w:t>
      </w:r>
      <w:commentRangeEnd w:id="62"/>
      <w:r w:rsidR="00A94357" w:rsidRPr="006505AA">
        <w:rPr>
          <w:rStyle w:val="CommentReference"/>
        </w:rPr>
        <w:commentReference w:id="62"/>
      </w:r>
      <w:r w:rsidR="00225FF9">
        <w:rPr>
          <w:rFonts w:eastAsia="Calibri"/>
        </w:rPr>
        <w:t xml:space="preserve"> </w:t>
      </w:r>
      <w:r w:rsidR="00225FF9">
        <w:rPr>
          <w:rFonts w:eastAsia="Calibri"/>
        </w:rPr>
        <w:fldChar w:fldCharType="begin"/>
      </w:r>
      <w:r w:rsidR="00083461">
        <w:rPr>
          <w:rFonts w:eastAsia="Calibri"/>
        </w:rPr>
        <w:instrText xml:space="preserve"> ADDIN ZOTERO_ITEM CSL_CITATION {"citationID":"zKlneamr","properties":{"formattedCitation":"(Lohmann et al., 1996)","plainCitation":"(Lohmann et al., 1996)","noteIndex":0},"citationItems":[{"id":1165,"uris":["http://zotero.org/users/5397526/items/6VE7TVWF"],"itemData":{"id":1165,"type":"article-journal","container-title":"Tellus A: Dynamic Meteorology and Oceanography","DOI":"10.3402/tellusa.v48i5.12200","ISSN":"1600-0870","issue":"5","page":"708","source":"DOI.org (Crossref)","title":"A large-scale horizontal routing model to be coupled to land surf ace parametrization schemes","volume":"48","author":[{"family":"Lohmann","given":"Dag"},{"family":"Nolte-Holube","given":"Ralph"},{"family":"Raschke","given":"Ehrhard"}],"issued":{"date-parts":[["1996",1,1]]}}}],"schema":"https://github.com/citation-style-language/schema/raw/master/csl-citation.json"} </w:instrText>
      </w:r>
      <w:r w:rsidR="00225FF9">
        <w:rPr>
          <w:rFonts w:eastAsia="Calibri"/>
        </w:rPr>
        <w:fldChar w:fldCharType="separate"/>
      </w:r>
      <w:r w:rsidR="00225FF9">
        <w:rPr>
          <w:rFonts w:eastAsia="Calibri"/>
          <w:noProof/>
        </w:rPr>
        <w:t>(Lohmann et al., 1996)</w:t>
      </w:r>
      <w:r w:rsidR="00225FF9">
        <w:rPr>
          <w:rFonts w:eastAsia="Calibri"/>
        </w:rPr>
        <w:fldChar w:fldCharType="end"/>
      </w:r>
      <w:r w:rsidRPr="006505AA">
        <w:rPr>
          <w:rFonts w:eastAsia="Calibri"/>
        </w:rPr>
        <w:t xml:space="preserve">, </w:t>
      </w:r>
      <w:commentRangeStart w:id="63"/>
      <w:r w:rsidRPr="006505AA">
        <w:rPr>
          <w:rFonts w:eastAsia="Calibri"/>
        </w:rPr>
        <w:t xml:space="preserve">which was used in the hydrologic modeling </w:t>
      </w:r>
      <w:sdt>
        <w:sdtPr>
          <w:tag w:val="goog_rdk_55"/>
          <w:id w:val="-613136226"/>
        </w:sdtPr>
        <w:sdtContent>
          <w:r w:rsidRPr="006505AA">
            <w:rPr>
              <w:rFonts w:eastAsia="Calibri"/>
            </w:rPr>
            <w:t xml:space="preserve">configurations </w:t>
          </w:r>
        </w:sdtContent>
      </w:sdt>
      <w:r w:rsidRPr="006505AA">
        <w:rPr>
          <w:rFonts w:eastAsia="Calibri"/>
        </w:rPr>
        <w:t>for past climate change studies in the US</w:t>
      </w:r>
      <w:r w:rsidR="00030B70">
        <w:rPr>
          <w:rFonts w:eastAsia="Calibri"/>
        </w:rPr>
        <w:t xml:space="preserve"> </w:t>
      </w:r>
      <w:r w:rsidR="00030B70">
        <w:rPr>
          <w:rFonts w:eastAsia="Calibri"/>
        </w:rPr>
        <w:fldChar w:fldCharType="begin"/>
      </w:r>
      <w:r w:rsidR="00083461">
        <w:rPr>
          <w:rFonts w:eastAsia="Calibri"/>
        </w:rPr>
        <w:instrText xml:space="preserve"> ADDIN ZOTERO_ITEM CSL_CITATION {"citationID":"NNUbYxB7","properties":{"formattedCitation":"(Glabau et al., 2020)","plainCitation":"(Glabau et al., 2020)","noteIndex":0},"citationItems":[{"id":1164,"uris":["http://zotero.org/users/5397526/items/P6QWVFBF"],"itemData":{"id":1164,"type":"report","page":"235","publisher":"River Management Joint Operating Committee (RMJOC)","title":"Climate and Hydrology Datasets for RMJOC Long-Term Planning Studies: Second Edition (RMJOC-II) Part II: Columbia River Reservoir Regulation and Operations—Modeling and Analyses","URL":"https://www.bpa.gov/-/media/Aep/power/hydropower-data-studies/rmjoc-ll-report-part-ll.PDF","author":[{"family":"Glabau","given":"Bruce"},{"family":"Nielsen","given":"Eric"},{"family":"Mylvahanan","given":"Arun"},{"family":"Stephan","given":"Nancy"},{"family":"Frans","given":"Chris"},{"family":"Duffy","given":"Keith"},{"family":"Giovando","given":"Jeremy"},{"family":"Johnson","given":"Jennifer"}],"accessed":{"date-parts":[["2024",12,12]]},"issued":{"date-parts":[["2020"]]}}}],"schema":"https://github.com/citation-style-language/schema/raw/master/csl-citation.json"} </w:instrText>
      </w:r>
      <w:r w:rsidR="00030B70">
        <w:rPr>
          <w:rFonts w:eastAsia="Calibri"/>
        </w:rPr>
        <w:fldChar w:fldCharType="separate"/>
      </w:r>
      <w:r w:rsidR="00030B70">
        <w:rPr>
          <w:rFonts w:eastAsia="Calibri"/>
          <w:noProof/>
        </w:rPr>
        <w:t>(Glabau et al., 2020)</w:t>
      </w:r>
      <w:r w:rsidR="00030B70">
        <w:rPr>
          <w:rFonts w:eastAsia="Calibri"/>
        </w:rPr>
        <w:fldChar w:fldCharType="end"/>
      </w:r>
      <w:r w:rsidRPr="006505AA">
        <w:rPr>
          <w:rFonts w:eastAsia="Calibri"/>
        </w:rPr>
        <w:t xml:space="preserve">. </w:t>
      </w:r>
      <w:commentRangeEnd w:id="63"/>
      <w:r w:rsidR="00415581" w:rsidRPr="006505AA">
        <w:rPr>
          <w:rStyle w:val="CommentReference"/>
        </w:rPr>
        <w:commentReference w:id="63"/>
      </w:r>
    </w:p>
    <w:p w14:paraId="00000027" w14:textId="77777777" w:rsidR="0022102B" w:rsidRPr="006505AA" w:rsidRDefault="0022102B">
      <w:pPr>
        <w:pBdr>
          <w:top w:val="nil"/>
          <w:left w:val="nil"/>
          <w:bottom w:val="nil"/>
          <w:right w:val="nil"/>
          <w:between w:val="nil"/>
        </w:pBdr>
        <w:spacing w:after="0" w:line="360" w:lineRule="auto"/>
        <w:ind w:left="1440"/>
        <w:rPr>
          <w:rFonts w:eastAsia="Calibri"/>
        </w:rPr>
      </w:pPr>
    </w:p>
    <w:p w14:paraId="144E5A72" w14:textId="77777777" w:rsidR="00B33EAF" w:rsidRPr="006505AA" w:rsidRDefault="00B33EAF" w:rsidP="00B33EAF">
      <w:pPr>
        <w:pStyle w:val="Heading2"/>
        <w:spacing w:line="360" w:lineRule="auto"/>
        <w:ind w:left="720" w:firstLine="0"/>
        <w:rPr>
          <w:rFonts w:eastAsia="Calibri"/>
        </w:rPr>
      </w:pPr>
      <w:bookmarkStart w:id="64" w:name="_heading=h.pw93z92itdvn" w:colFirst="0" w:colLast="0"/>
      <w:bookmarkEnd w:id="64"/>
      <w:r w:rsidRPr="006505AA">
        <w:rPr>
          <w:rFonts w:eastAsia="Calibri"/>
        </w:rPr>
        <w:t xml:space="preserve">3.2 </w:t>
      </w:r>
      <w:bookmarkStart w:id="65" w:name="_Hlk182593063"/>
      <w:r w:rsidRPr="006505AA">
        <w:rPr>
          <w:rFonts w:eastAsia="Calibri"/>
        </w:rPr>
        <w:t xml:space="preserve">Hydrologic Model Calibration </w:t>
      </w:r>
      <w:bookmarkEnd w:id="65"/>
    </w:p>
    <w:p w14:paraId="00000028" w14:textId="0CA06242" w:rsidR="0022102B" w:rsidRPr="00B94593" w:rsidRDefault="00B33EAF" w:rsidP="00B94593">
      <w:pPr>
        <w:pStyle w:val="Heading3"/>
        <w:ind w:left="180"/>
        <w:rPr>
          <w:rFonts w:eastAsia="Calibri"/>
        </w:rPr>
      </w:pPr>
      <w:r w:rsidRPr="006505AA">
        <w:rPr>
          <w:rFonts w:eastAsia="Calibri"/>
        </w:rPr>
        <w:t xml:space="preserve"> 3.2.1 Retrospective Forcing Dataset</w:t>
      </w:r>
    </w:p>
    <w:p w14:paraId="00000029" w14:textId="6259F21F" w:rsidR="0022102B" w:rsidRPr="006505AA" w:rsidRDefault="00000000">
      <w:pPr>
        <w:rPr>
          <w:rFonts w:eastAsia="Calibri"/>
        </w:rPr>
      </w:pPr>
      <w:r w:rsidRPr="006505AA">
        <w:rPr>
          <w:rFonts w:eastAsia="Calibri"/>
        </w:rPr>
        <w:t xml:space="preserve">We use an observation based 6-km climate dataset generated using the Gridded Meteorological Ensemble Tool </w:t>
      </w:r>
      <w:r w:rsidR="00030B70">
        <w:rPr>
          <w:rFonts w:eastAsia="Calibri"/>
        </w:rPr>
        <w:fldChar w:fldCharType="begin"/>
      </w:r>
      <w:r w:rsidR="00083461">
        <w:rPr>
          <w:rFonts w:eastAsia="Calibri"/>
        </w:rPr>
        <w:instrText xml:space="preserve"> ADDIN ZOTERO_ITEM CSL_CITATION {"citationID":"yyyNu22z","properties":{"formattedCitation":"(GMET; Bunn et al., 2022; Newman et al., 2015)","plainCitation":"(GMET; Bunn et al., 2022; Newman et al., 2015)","noteIndex":0},"citationItems":[{"id":1163,"uris":["http://zotero.org/users/5397526/items/CXR92ESL"],"itemData":{"id":1163,"type":"article-journal","abstract":"Abstract\n            \n              Surface meteorological analyses serve a wide range of research and applications, including forcing inputs for hydrological and ecological models, climate analysis, and resource and emergency management. Quantifying uncertainty in such analyses would extend their utility for probabilistic hydrologic prediction and climate risk applications. With this motivation, we enhance and evaluate an approach for generating ensemble analyses of precipitation and temperature through the fusion of station observations, terrain information, and numerical weather prediction simulations of surface climate fields. In particular, we expand a spatial regression in which static terrain attributes serve as predictors for spatially distributed 1/16th degree daily surface precipitation and temperature by including forecast outputs from the High-Resolution Rapid Refresh (HRRR) numerical weather prediction model as additional predictors. We demonstrate the approach for a case study domain of California, focusing on the meteorological conditions leading to the 2017 flood and spillway failure event at Lake Oroville. The approach extends the spatial regression capability of the Gridded Meteorological Ensemble Tool (GMET) and also adds cross-validation to the uncertainty estimation component, enabling the use of predictive rather than calibration uncertainty. In evaluation against out-of-sample station observations, the HRRR-based predictors alone are found to be skillful for the study setting, leading to overall improvements in the enhanced GMET meteorological analyses. The methodology and associated tool represent a promising method for generating meteorological surface analyses for both research-oriented and operational applications, as well as a general strategy for merging\n              in situ\n              and gridded observations.","container-title":"Journal of Hydrometeorology","DOI":"10.1175/JHM-D-21-0193.1","ISSN":"1525-755X, 1525-7541","source":"DOI.org (Crossref)","title":"Improving station-based ensemble surface meteorological analyses using numerical weather prediction: A case study of the Oroville Dam crisis precipitation event","title-short":"Improving station-based ensemble surface meteorological analyses using numerical weather prediction","URL":"https://journals.ametsoc.org/view/journals/hydr/aop/JHM-D-21-0193.1/JHM-D-21-0193.1.xml","author":[{"family":"Bunn","given":"Patrick T.W."},{"family":"Wood","given":"Andrew W."},{"family":"Newman","given":"Andrew J."},{"family":"Chang","given":"Hsin-I"},{"family":"Castro","given":"Christopher L."},{"family":"Clark","given":"Martyn P."},{"family":"Arnold","given":"Jeffrey R."}],"accessed":{"date-parts":[["2024",12,23]]},"issued":{"date-parts":[["2022",4,26]]}},"prefix":"GMET; "},{"id":600,"uris":["http://zotero.org/users/5397526/items/2NU9ZXXW"],"itemData":{"id":600,"type":"article-journal","abstract":"Gridded precipitation and temperature products are inherently uncertain because of myriad factors, including interpolation from a sparse observation network, measurement representativeness, and measurement errors. Generally uncertainty is not explicitly accounted for in gridded products of precipitation or temperature; if it is represented, it is often included in an ad hoc manner. A lack of quantitative uncertainty estimates for hydrometeorological forcing fields limits the application of advanced data assimilation systems and other tools in land surface and hydrologic modeling. This study develops a gridded, observation-based ensemble of precipitation and temperature at a daily increment for the period 1980-2012 for the conterminous United States, northern Mexico, and southern Canada. This allows for the estimation of precipitation and temperature uncertainty in hydrologic modeling and data assimilation through the use of the ensemble variance. Statistical verification of the ensemble indicates that it has generally good reliability and discrimination of events of various magnitudes but has a slight wet bias for high threshold events (&gt;50 mm). The ensemble mean is similar to other widely used hydrometeorological datasets but with some important differences. The ensemble product produces a more realistic occurrence of precipitation statistics (wet day fraction), which impacts the empirical derivation of other fields used in land surface and hydrologic modeling. In terms of applications, skill in simulations of streamflow in 671 headwater basins is similar to other coarse-resolution datasets. This is the first version, and future work will address temporal correlation of precipitation anomalies, inclusion of other data streams, and examination of topographic lapse rate choices.","archive_location":"WOS:000364975700006","container-title":"Journal of Hydrometeorology","DOI":"10.1175/Jhm-D-15-0026.1","ISSN":"1525-755x","issue":"6","journalAbbreviation":"J Hydrometeorol","language":"English","page":"2481-2500","title":"Gridded Ensemble Precipitation and Temperature Estimates for the Contiguous United States","volume":"16","author":[{"family":"Newman","given":"A. J."},{"family":"Clark","given":"M. P."},{"family":"Craig","given":"J."},{"family":"Nijssen","given":"B."},{"family":"Wood","given":"A."},{"family":"Gutmann","given":"E."},{"family":"Mizukami","given":"N."},{"family":"Brekke","given":"L."}],"issued":{"date-parts":[["2015",12]]}}}],"schema":"https://github.com/citation-style-language/schema/raw/master/csl-citation.json"} </w:instrText>
      </w:r>
      <w:r w:rsidR="00030B70">
        <w:rPr>
          <w:rFonts w:eastAsia="Calibri"/>
        </w:rPr>
        <w:fldChar w:fldCharType="separate"/>
      </w:r>
      <w:r w:rsidR="00083461">
        <w:rPr>
          <w:rFonts w:eastAsia="Calibri"/>
          <w:noProof/>
        </w:rPr>
        <w:t>(GMET; Bunn et al., 2022; Newman et al., 2015)</w:t>
      </w:r>
      <w:r w:rsidR="00030B70">
        <w:rPr>
          <w:rFonts w:eastAsia="Calibri"/>
        </w:rPr>
        <w:fldChar w:fldCharType="end"/>
      </w:r>
      <w:r w:rsidR="00030B70">
        <w:rPr>
          <w:rFonts w:eastAsia="Calibri"/>
        </w:rPr>
        <w:t xml:space="preserve"> </w:t>
      </w:r>
      <w:r w:rsidRPr="006505AA">
        <w:rPr>
          <w:rFonts w:eastAsia="Calibri"/>
        </w:rPr>
        <w:t xml:space="preserve">as the retrospective forcing dataset for SUMMA. The GMET data are available from 1970 through 2023. </w:t>
      </w:r>
      <w:r w:rsidR="00083461">
        <w:rPr>
          <w:rFonts w:eastAsia="Calibri"/>
        </w:rPr>
        <w:t>GMET uses m</w:t>
      </w:r>
      <w:r w:rsidRPr="006505AA">
        <w:rPr>
          <w:rFonts w:eastAsia="Calibri"/>
        </w:rPr>
        <w:t xml:space="preserve">ultiple logistic and linear </w:t>
      </w:r>
      <w:r w:rsidR="00083461">
        <w:rPr>
          <w:rFonts w:eastAsia="Calibri"/>
        </w:rPr>
        <w:t>regression with</w:t>
      </w:r>
      <w:r w:rsidRPr="006505AA">
        <w:rPr>
          <w:rFonts w:eastAsia="Calibri"/>
        </w:rPr>
        <w:t xml:space="preserve"> static geophysical attributes to predict precipitation and temperature across a grid</w:t>
      </w:r>
      <w:r w:rsidR="00083461">
        <w:rPr>
          <w:rFonts w:eastAsia="Calibri"/>
        </w:rPr>
        <w:t xml:space="preserve"> </w:t>
      </w:r>
      <w:r w:rsidR="00726135">
        <w:rPr>
          <w:rFonts w:eastAsia="Calibri"/>
        </w:rPr>
        <w:fldChar w:fldCharType="begin"/>
      </w:r>
      <w:r w:rsidR="00083461">
        <w:rPr>
          <w:rFonts w:eastAsia="Calibri"/>
        </w:rPr>
        <w:instrText xml:space="preserve"> ADDIN ZOTERO_ITEM CSL_CITATION {"citationID":"J9c25E9o","properties":{"formattedCitation":"(Clark &amp; Slater, 2006; Newman et al., 2015)","plainCitation":"(Clark &amp; Slater, 2006; Newman et al., 2015)","noteIndex":0},"citationItems":[{"id":54,"uris":["http://zotero.org/users/5397526/items/XSRYVDZY"],"itemData":{"id":54,"type":"article-journal","abstract":"This paper describes a flexible method to generate ensemble gridded fields of precipitation in complex terrain. The method is based on locally weighted regression, in which spatial attributes from station locations are used as explanatory variables to predict spatial variability in precipitation. For cacti time step, regression models are used to estimate the conditional cumulative distribution function (cdf) of precipitation at each grid cell (conditional on daily precipitation totals from a sparse station network), and ensembles are generated by using realizations from correlated random fields to extract values from the gridded precipitation cdfs. Daily high-resolution precipitation ensembles are generated for a 300 km X 300 kill section of western Colorado (dx = 2 km) for the period 1980-2003. The ensemble precipitation grids reproduce the climatological precipitation gradients and observed spatial correlation structure. Probabilistic verification shows that the precipitation estimates are reliable, in the sense that there is close agreement between the frequency of occurrence of specific precipitation events in different probability categories and the probability that is estimated from the ensemble. The probabilistic estimates have good discrimination in the sense that the estimated probabilities differ significantly between cases when specific precipitation events occur and when they do not. The method may be improved by merging the gauge-based precipitation ensembles with remotely sensed precipitation estimates from ground-based radar and satellites, or with precipitation and wind fields from numerical weather prediction models. The stochastic modeling framework developed in this Study is flexible and can easily accommodate additional modifications and improvements.","archive_location":"WOS:000236281100001","container-title":"Journal of Hydrometeorology","DOI":"10.1175/Jhm474.1","ISSN":"1525-755x","issue":"1","journalAbbreviation":"J Hydrometeorol","language":"English","page":"3-22","title":"Probabilistic quantitative precipitation estimation in complex terrain","volume":"7","author":[{"family":"Clark","given":"M. P."},{"family":"Slater","given":"A. G."}],"issued":{"date-parts":[["2006",2]]}}},{"id":600,"uris":["http://zotero.org/users/5397526/items/2NU9ZXXW"],"itemData":{"id":600,"type":"article-journal","abstract":"Gridded precipitation and temperature products are inherently uncertain because of myriad factors, including interpolation from a sparse observation network, measurement representativeness, and measurement errors. Generally uncertainty is not explicitly accounted for in gridded products of precipitation or temperature; if it is represented, it is often included in an ad hoc manner. A lack of quantitative uncertainty estimates for hydrometeorological forcing fields limits the application of advanced data assimilation systems and other tools in land surface and hydrologic modeling. This study develops a gridded, observation-based ensemble of precipitation and temperature at a daily increment for the period 1980-2012 for the conterminous United States, northern Mexico, and southern Canada. This allows for the estimation of precipitation and temperature uncertainty in hydrologic modeling and data assimilation through the use of the ensemble variance. Statistical verification of the ensemble indicates that it has generally good reliability and discrimination of events of various magnitudes but has a slight wet bias for high threshold events (&gt;50 mm). The ensemble mean is similar to other widely used hydrometeorological datasets but with some important differences. The ensemble product produces a more realistic occurrence of precipitation statistics (wet day fraction), which impacts the empirical derivation of other fields used in land surface and hydrologic modeling. In terms of applications, skill in simulations of streamflow in 671 headwater basins is similar to other coarse-resolution datasets. This is the first version, and future work will address temporal correlation of precipitation anomalies, inclusion of other data streams, and examination of topographic lapse rate choices.","archive_location":"WOS:000364975700006","container-title":"Journal of Hydrometeorology","DOI":"10.1175/Jhm-D-15-0026.1","ISSN":"1525-755x","issue":"6","journalAbbreviation":"J Hydrometeorol","language":"English","page":"2481-2500","title":"Gridded Ensemble Precipitation and Temperature Estimates for the Contiguous United States","volume":"16","author":[{"family":"Newman","given":"A. J."},{"family":"Clark","given":"M. P."},{"family":"Craig","given":"J."},{"family":"Nijssen","given":"B."},{"family":"Wood","given":"A."},{"family":"Gutmann","given":"E."},{"family":"Mizukami","given":"N."},{"family":"Brekke","given":"L."}],"issued":{"date-parts":[["2015",12]]}}}],"schema":"https://github.com/citation-style-language/schema/raw/master/csl-citation.json"} </w:instrText>
      </w:r>
      <w:r w:rsidR="00726135">
        <w:rPr>
          <w:rFonts w:eastAsia="Calibri"/>
        </w:rPr>
        <w:fldChar w:fldCharType="separate"/>
      </w:r>
      <w:r w:rsidR="00726135">
        <w:rPr>
          <w:rFonts w:eastAsia="Calibri"/>
          <w:noProof/>
        </w:rPr>
        <w:t>(Clark &amp; Slater, 2006; Newman et al., 2015)</w:t>
      </w:r>
      <w:r w:rsidR="00726135">
        <w:rPr>
          <w:rFonts w:eastAsia="Calibri"/>
        </w:rPr>
        <w:fldChar w:fldCharType="end"/>
      </w:r>
      <w:r w:rsidRPr="006505AA">
        <w:rPr>
          <w:rFonts w:eastAsia="Calibri"/>
        </w:rPr>
        <w:t xml:space="preserve">. The core algorithm is a spatial regression approach for interpolating </w:t>
      </w:r>
      <w:r w:rsidR="009B2F55" w:rsidRPr="006505AA">
        <w:rPr>
          <w:rFonts w:eastAsia="Calibri"/>
        </w:rPr>
        <w:t>betwee</w:t>
      </w:r>
      <w:r w:rsidR="00083461">
        <w:rPr>
          <w:rFonts w:eastAsia="Calibri"/>
        </w:rPr>
        <w:t>n in situ</w:t>
      </w:r>
      <w:r w:rsidR="009B2F55" w:rsidRPr="006505AA">
        <w:rPr>
          <w:rFonts w:eastAsia="Calibri"/>
        </w:rPr>
        <w:t>, point</w:t>
      </w:r>
      <w:r w:rsidRPr="006505AA">
        <w:rPr>
          <w:rFonts w:eastAsia="Calibri"/>
        </w:rPr>
        <w:t xml:space="preserve"> meteorological observations,</w:t>
      </w:r>
      <w:r w:rsidR="00C77E41" w:rsidRPr="006505AA">
        <w:rPr>
          <w:rFonts w:eastAsia="Calibri"/>
        </w:rPr>
        <w:t xml:space="preserve"> by</w:t>
      </w:r>
      <w:r w:rsidRPr="006505AA">
        <w:rPr>
          <w:rFonts w:eastAsia="Calibri"/>
        </w:rPr>
        <w:t xml:space="preserve"> using spatially distributed terrain variables as predictor fields in an ordinary least squares (OLS) linear regression to explain the spatial distribution of weather</w:t>
      </w:r>
      <w:r w:rsidR="00C77E41" w:rsidRPr="006505AA">
        <w:rPr>
          <w:rFonts w:eastAsia="Calibri"/>
        </w:rPr>
        <w:t xml:space="preserve"> reflected in the </w:t>
      </w:r>
      <w:r w:rsidR="00C77E41" w:rsidRPr="006505AA">
        <w:rPr>
          <w:rFonts w:eastAsia="Calibri"/>
        </w:rPr>
        <w:lastRenderedPageBreak/>
        <w:t>observational records</w:t>
      </w:r>
      <w:r w:rsidRPr="006505AA">
        <w:rPr>
          <w:rFonts w:eastAsia="Calibri"/>
        </w:rPr>
        <w:t>. The spatial predictors are static geophysical attributes (south-north and east-west slopes, elevation, latitude, and longitude). The regression is applied to predict daily</w:t>
      </w:r>
      <w:r w:rsidR="0018445A" w:rsidRPr="006505AA">
        <w:rPr>
          <w:rFonts w:eastAsia="Calibri"/>
        </w:rPr>
        <w:t>, accumulated</w:t>
      </w:r>
      <w:r w:rsidRPr="006505AA">
        <w:rPr>
          <w:rFonts w:eastAsia="Calibri"/>
        </w:rPr>
        <w:t xml:space="preserve"> precipitation, mean temperature, and diurnal temperature range (DTR) for each target grid cell, on each day</w:t>
      </w:r>
      <w:r w:rsidR="00B76B0D" w:rsidRPr="006505AA">
        <w:rPr>
          <w:rFonts w:eastAsia="Calibri"/>
        </w:rPr>
        <w:t xml:space="preserve">. Regression model inputs are </w:t>
      </w:r>
      <w:r w:rsidRPr="006505AA">
        <w:rPr>
          <w:rFonts w:eastAsia="Calibri"/>
        </w:rPr>
        <w:t>based on the current observed values of those variables within a sample from the 30 nearest meteorological stations</w:t>
      </w:r>
      <w:r w:rsidR="002109A9" w:rsidRPr="006505AA">
        <w:rPr>
          <w:rFonts w:eastAsia="Calibri"/>
        </w:rPr>
        <w:t xml:space="preserve">, taking into consideration </w:t>
      </w:r>
      <w:r w:rsidRPr="006505AA">
        <w:rPr>
          <w:rFonts w:eastAsia="Calibri"/>
        </w:rPr>
        <w:t xml:space="preserve">their relationship to the local terrain features at the station locations. This strategy generates dynamic (time-varying) mean and </w:t>
      </w:r>
      <w:commentRangeStart w:id="66"/>
      <w:r w:rsidRPr="006505AA">
        <w:rPr>
          <w:rFonts w:eastAsia="Calibri"/>
        </w:rPr>
        <w:t xml:space="preserve">uncertainty estimates </w:t>
      </w:r>
      <w:commentRangeEnd w:id="66"/>
      <w:r w:rsidR="0074624F" w:rsidRPr="006505AA">
        <w:rPr>
          <w:rStyle w:val="CommentReference"/>
        </w:rPr>
        <w:commentReference w:id="66"/>
      </w:r>
      <w:r w:rsidRPr="006505AA">
        <w:rPr>
          <w:rFonts w:eastAsia="Calibri"/>
        </w:rPr>
        <w:t xml:space="preserve">of the daily meteorological fields that are driven by daily observed meteorological conditions.  </w:t>
      </w:r>
      <w:r w:rsidR="00726135">
        <w:rPr>
          <w:rFonts w:eastAsia="Calibri"/>
        </w:rPr>
        <w:t xml:space="preserve">These uncertainty estimates are used in a stochastic sampling process to generate realistic space-time variability in the estimates and can be used to generate an ensemble of equally likely meteorological conditions. </w:t>
      </w:r>
    </w:p>
    <w:p w14:paraId="0000002A" w14:textId="0B89C5A1" w:rsidR="0022102B" w:rsidRPr="006505AA" w:rsidRDefault="00000000">
      <w:pPr>
        <w:rPr>
          <w:rFonts w:eastAsia="Calibri"/>
        </w:rPr>
      </w:pPr>
      <w:r w:rsidRPr="006505AA">
        <w:rPr>
          <w:rFonts w:eastAsia="Calibri"/>
        </w:rPr>
        <w:t>GMET was applied for the period 1970 to present at both 1/8th and 1/16th degree resolutions, yielding daily</w:t>
      </w:r>
      <w:r w:rsidR="00995678" w:rsidRPr="006505AA">
        <w:rPr>
          <w:rFonts w:eastAsia="Calibri"/>
        </w:rPr>
        <w:t>, accumulated</w:t>
      </w:r>
      <w:r w:rsidRPr="006505AA">
        <w:rPr>
          <w:rFonts w:eastAsia="Calibri"/>
        </w:rPr>
        <w:t xml:space="preserve"> precipitation and temperature minima and maxima. The resulting outputs were spatially remapped to </w:t>
      </w:r>
      <w:sdt>
        <w:sdtPr>
          <w:tag w:val="goog_rdk_62"/>
          <w:id w:val="1028992241"/>
        </w:sdtPr>
        <w:sdtContent>
          <w:r w:rsidRPr="006505AA">
            <w:rPr>
              <w:rFonts w:eastAsia="Calibri"/>
            </w:rPr>
            <w:t xml:space="preserve">the </w:t>
          </w:r>
        </w:sdtContent>
      </w:sdt>
      <w:r w:rsidRPr="006505AA">
        <w:rPr>
          <w:rFonts w:eastAsia="Calibri"/>
        </w:rPr>
        <w:t xml:space="preserve">SUMMA HUC12 modeling fabric and then disaggregated to </w:t>
      </w:r>
      <w:sdt>
        <w:sdtPr>
          <w:tag w:val="goog_rdk_63"/>
          <w:id w:val="1761026330"/>
        </w:sdtPr>
        <w:sdtContent>
          <w:r w:rsidRPr="006505AA">
            <w:rPr>
              <w:rFonts w:eastAsia="Calibri"/>
            </w:rPr>
            <w:t xml:space="preserve">a </w:t>
          </w:r>
        </w:sdtContent>
      </w:sdt>
      <w:r w:rsidRPr="006505AA">
        <w:rPr>
          <w:rFonts w:eastAsia="Calibri"/>
        </w:rPr>
        <w:t xml:space="preserve">3-hourly time resolution and to a full set of meteorological fields (including radiation, pressure, humidity, wind variables) using </w:t>
      </w:r>
      <w:proofErr w:type="spellStart"/>
      <w:r w:rsidRPr="006505AA">
        <w:rPr>
          <w:rFonts w:eastAsia="Calibri"/>
        </w:rPr>
        <w:t>MetSim</w:t>
      </w:r>
      <w:proofErr w:type="spellEnd"/>
      <w:r w:rsidRPr="006505AA">
        <w:rPr>
          <w:rFonts w:eastAsia="Calibri"/>
        </w:rPr>
        <w:t xml:space="preserve"> </w:t>
      </w:r>
      <w:r w:rsidR="00726135">
        <w:rPr>
          <w:rFonts w:eastAsia="Calibri"/>
        </w:rPr>
        <w:fldChar w:fldCharType="begin"/>
      </w:r>
      <w:r w:rsidR="00083461">
        <w:rPr>
          <w:rFonts w:eastAsia="Calibri"/>
        </w:rPr>
        <w:instrText xml:space="preserve"> ADDIN ZOTERO_ITEM CSL_CITATION {"citationID":"BykObwYt","properties":{"formattedCitation":"(Bennett et al., 2020)","plainCitation":"(Bennett et al., 2020)","noteIndex":0},"citationItems":[{"id":1162,"uris":["http://zotero.org/users/5397526/items/L2PS5VPE"],"itemData":{"id":1162,"type":"article-journal","container-title":"Journal of Open Source Software","DOI":"10.21105/joss.02042","ISSN":"2475-9066","issue":"47","journalAbbreviation":"JOSS","license":"http://creativecommons.org/licenses/by/4.0/","page":"2042","source":"DOI.org (Crossref)","title":"MetSim: A Python package for estimation and disaggregation of meteorological data","title-short":"MetSim","volume":"5","author":[{"family":"Bennett","given":"Andrew"},{"family":"Hamman","given":"Joseph"},{"family":"Nijssen","given":"Bart"}],"issued":{"date-parts":[["2020",3,27]]}}}],"schema":"https://github.com/citation-style-language/schema/raw/master/csl-citation.json"} </w:instrText>
      </w:r>
      <w:r w:rsidR="00726135">
        <w:rPr>
          <w:rFonts w:eastAsia="Calibri"/>
        </w:rPr>
        <w:fldChar w:fldCharType="separate"/>
      </w:r>
      <w:r w:rsidR="00726135">
        <w:rPr>
          <w:rFonts w:eastAsia="Calibri"/>
          <w:noProof/>
        </w:rPr>
        <w:t>(Bennett et al., 2020)</w:t>
      </w:r>
      <w:r w:rsidR="00726135">
        <w:rPr>
          <w:rFonts w:eastAsia="Calibri"/>
        </w:rPr>
        <w:fldChar w:fldCharType="end"/>
      </w:r>
      <w:r w:rsidR="00CF1314" w:rsidRPr="006505AA">
        <w:rPr>
          <w:rFonts w:eastAsia="Calibri"/>
        </w:rPr>
        <w:t xml:space="preserve">. </w:t>
      </w:r>
      <w:proofErr w:type="spellStart"/>
      <w:r w:rsidR="00CF1314" w:rsidRPr="006505AA">
        <w:rPr>
          <w:rFonts w:eastAsia="Calibri"/>
        </w:rPr>
        <w:t>M</w:t>
      </w:r>
      <w:r w:rsidR="00BB3894" w:rsidRPr="006505AA">
        <w:rPr>
          <w:rFonts w:eastAsia="Calibri"/>
        </w:rPr>
        <w:t>etSim</w:t>
      </w:r>
      <w:proofErr w:type="spellEnd"/>
      <w:r w:rsidR="00BB3894" w:rsidRPr="006505AA">
        <w:rPr>
          <w:rFonts w:eastAsia="Calibri"/>
        </w:rPr>
        <w:t xml:space="preserve"> is  based </w:t>
      </w:r>
      <w:r w:rsidR="0087090D">
        <w:rPr>
          <w:rFonts w:eastAsia="Calibri"/>
        </w:rPr>
        <w:t xml:space="preserve">on </w:t>
      </w:r>
      <w:r w:rsidRPr="006505AA">
        <w:rPr>
          <w:rFonts w:eastAsia="Calibri"/>
        </w:rPr>
        <w:t xml:space="preserve">the </w:t>
      </w:r>
      <w:proofErr w:type="spellStart"/>
      <w:r w:rsidR="00A42FD3" w:rsidRPr="006505AA">
        <w:rPr>
          <w:rFonts w:eastAsia="Calibri"/>
        </w:rPr>
        <w:t>MtClim</w:t>
      </w:r>
      <w:proofErr w:type="spellEnd"/>
      <w:r w:rsidR="00A42FD3" w:rsidRPr="006505AA">
        <w:rPr>
          <w:rFonts w:eastAsia="Calibri"/>
        </w:rPr>
        <w:t xml:space="preserve"> </w:t>
      </w:r>
      <w:r w:rsidRPr="006505AA">
        <w:rPr>
          <w:rFonts w:eastAsia="Calibri"/>
        </w:rPr>
        <w:t>program</w:t>
      </w:r>
      <w:r w:rsidR="00726135">
        <w:rPr>
          <w:rFonts w:eastAsia="Calibri"/>
        </w:rPr>
        <w:t xml:space="preserve"> </w:t>
      </w:r>
      <w:r w:rsidR="00D037B0">
        <w:rPr>
          <w:rFonts w:eastAsia="Calibri"/>
        </w:rPr>
        <w:fldChar w:fldCharType="begin"/>
      </w:r>
      <w:r w:rsidR="00083461">
        <w:rPr>
          <w:rFonts w:eastAsia="Calibri"/>
        </w:rPr>
        <w:instrText xml:space="preserve"> ADDIN ZOTERO_ITEM CSL_CITATION {"citationID":"gUI8TV4C","properties":{"formattedCitation":"(Hungerford et al., 1989)","plainCitation":"(Hungerford et al., 1989)","noteIndex":0},"citationItems":[{"id":1160,"uris":["http://zotero.org/users/5397526/items/J67UWS25"],"itemData":{"id":1160,"type":"report","event-place":"Ogden, UT","language":"en","note":"DOI: 10.2737/INT-RP-414","number":"INT-RP-414","page":"INT-RP-414","publisher":"U.S. Department of Agriculture, Forest Service, Intermountain Forest and Range Experiment Station","publisher-place":"Ogden, UT","source":"DOI.org (Crossref)","title":"MTCLIM: a mountain microclimate simulation model","title-short":"MTCLIM","URL":"https://www.fs.usda.gov/treesearch/pubs/39815","author":[{"family":"Hungerford","given":"Roger D."},{"family":"Nemani","given":"Ramakrishna R."},{"family":"Running","given":"Steven W."},{"family":"Coughlan","given":"Joseph C."}],"accessed":{"date-parts":[["2024",12,23]]},"issued":{"date-parts":[["1989"]]}}}],"schema":"https://github.com/citation-style-language/schema/raw/master/csl-citation.json"} </w:instrText>
      </w:r>
      <w:r w:rsidR="00D037B0">
        <w:rPr>
          <w:rFonts w:eastAsia="Calibri"/>
        </w:rPr>
        <w:fldChar w:fldCharType="separate"/>
      </w:r>
      <w:r w:rsidR="00D037B0">
        <w:rPr>
          <w:rFonts w:eastAsia="Calibri"/>
          <w:noProof/>
        </w:rPr>
        <w:t>(Hungerford et al., 1989)</w:t>
      </w:r>
      <w:r w:rsidR="00D037B0">
        <w:rPr>
          <w:rFonts w:eastAsia="Calibri"/>
        </w:rPr>
        <w:fldChar w:fldCharType="end"/>
      </w:r>
      <w:r w:rsidRPr="006505AA">
        <w:rPr>
          <w:rFonts w:eastAsia="Calibri"/>
        </w:rPr>
        <w:t xml:space="preserve">.  This approach was applied to the entire western US, and the model forcing inputs for the PNW domain were extracted from the larger domain forcing dataset. </w:t>
      </w:r>
    </w:p>
    <w:p w14:paraId="0000002B" w14:textId="1575BD25" w:rsidR="0022102B" w:rsidRPr="006505AA" w:rsidRDefault="00000000">
      <w:pPr>
        <w:rPr>
          <w:rFonts w:eastAsia="Calibri"/>
        </w:rPr>
      </w:pPr>
      <w:r w:rsidRPr="006505AA">
        <w:rPr>
          <w:rFonts w:eastAsia="Calibri"/>
        </w:rPr>
        <w:t xml:space="preserve">This project undertook multiple refinements of the </w:t>
      </w:r>
      <w:r w:rsidR="00A07AE8" w:rsidRPr="006505AA">
        <w:rPr>
          <w:rFonts w:eastAsia="Calibri"/>
        </w:rPr>
        <w:t>SUMMA model</w:t>
      </w:r>
      <w:r w:rsidRPr="006505AA">
        <w:rPr>
          <w:rFonts w:eastAsia="Calibri"/>
        </w:rPr>
        <w:t xml:space="preserve"> </w:t>
      </w:r>
      <w:r w:rsidR="00A07AE8" w:rsidRPr="006505AA">
        <w:rPr>
          <w:rFonts w:eastAsia="Calibri"/>
        </w:rPr>
        <w:t xml:space="preserve">calibration </w:t>
      </w:r>
      <w:r w:rsidRPr="006505AA">
        <w:rPr>
          <w:rFonts w:eastAsia="Calibri"/>
        </w:rPr>
        <w:t xml:space="preserve">forcings dataset.  Early analysis led to a revision of several predictor fields (related to slope in particular) that were optimized </w:t>
      </w:r>
      <w:commentRangeStart w:id="67"/>
      <w:r w:rsidR="00D10E52" w:rsidRPr="006505AA">
        <w:rPr>
          <w:rFonts w:eastAsia="Calibri"/>
        </w:rPr>
        <w:t xml:space="preserve">to </w:t>
      </w:r>
      <w:commentRangeEnd w:id="67"/>
      <w:r w:rsidR="00D037B0">
        <w:rPr>
          <w:rFonts w:eastAsia="Calibri"/>
        </w:rPr>
        <w:t>improve</w:t>
      </w:r>
      <w:r w:rsidR="00D037B0" w:rsidRPr="006505AA">
        <w:rPr>
          <w:rFonts w:eastAsia="Calibri"/>
        </w:rPr>
        <w:t xml:space="preserve"> </w:t>
      </w:r>
      <w:r w:rsidR="002B20D0" w:rsidRPr="006505AA">
        <w:rPr>
          <w:rStyle w:val="CommentReference"/>
        </w:rPr>
        <w:commentReference w:id="67"/>
      </w:r>
      <w:r w:rsidRPr="006505AA">
        <w:rPr>
          <w:rFonts w:eastAsia="Calibri"/>
        </w:rPr>
        <w:t xml:space="preserve">precipitation </w:t>
      </w:r>
      <w:r w:rsidR="00D037B0">
        <w:rPr>
          <w:rFonts w:eastAsia="Calibri"/>
        </w:rPr>
        <w:t>estimates</w:t>
      </w:r>
      <w:r w:rsidR="0092334D" w:rsidRPr="006505AA">
        <w:rPr>
          <w:rFonts w:eastAsia="Calibri"/>
        </w:rPr>
        <w:t xml:space="preserve">. </w:t>
      </w:r>
      <w:r w:rsidR="0087090D">
        <w:rPr>
          <w:rFonts w:eastAsia="Calibri"/>
        </w:rPr>
        <w:t>An i</w:t>
      </w:r>
      <w:r w:rsidRPr="006505AA">
        <w:rPr>
          <w:rFonts w:eastAsia="Calibri"/>
        </w:rPr>
        <w:t xml:space="preserve">ntensive comparison of the GMET forcings </w:t>
      </w:r>
      <w:r w:rsidR="0092334D" w:rsidRPr="006505AA">
        <w:rPr>
          <w:rFonts w:eastAsia="Calibri"/>
        </w:rPr>
        <w:t>were made</w:t>
      </w:r>
      <w:r w:rsidRPr="006505AA">
        <w:rPr>
          <w:rFonts w:eastAsia="Calibri"/>
        </w:rPr>
        <w:t xml:space="preserve"> with other sources of meteorological forcings</w:t>
      </w:r>
      <w:r w:rsidR="00D037B0">
        <w:rPr>
          <w:rFonts w:eastAsia="Calibri"/>
        </w:rPr>
        <w:t>:</w:t>
      </w:r>
      <w:r w:rsidRPr="006505AA">
        <w:rPr>
          <w:rFonts w:eastAsia="Calibri"/>
        </w:rPr>
        <w:t xml:space="preserve"> </w:t>
      </w:r>
      <w:commentRangeStart w:id="68"/>
      <w:r w:rsidRPr="006505AA">
        <w:rPr>
          <w:rFonts w:eastAsia="Calibri"/>
        </w:rPr>
        <w:t>NLDAS</w:t>
      </w:r>
      <w:r w:rsidR="00607FA3">
        <w:rPr>
          <w:rFonts w:eastAsia="Calibri"/>
        </w:rPr>
        <w:t xml:space="preserve"> </w:t>
      </w:r>
      <w:r w:rsidR="00D037B0">
        <w:rPr>
          <w:rFonts w:eastAsia="Calibri"/>
        </w:rPr>
        <w:fldChar w:fldCharType="begin"/>
      </w:r>
      <w:r w:rsidR="00083461">
        <w:rPr>
          <w:rFonts w:eastAsia="Calibri"/>
        </w:rPr>
        <w:instrText xml:space="preserve"> ADDIN ZOTERO_ITEM CSL_CITATION {"citationID":"wNChQ5Jc","properties":{"formattedCitation":"(Cosgrove et al., 2003)","plainCitation":"(Cosgrove et al., 2003)","noteIndex":0},"citationItems":[{"id":42,"uris":["http://zotero.org/users/5397526/items/4GTNXFR7"],"itemData":{"id":42,"type":"article-journal","abstract":"The accuracy of forcing data greatly impacts the ability of land surface models (LSMs) to produce realistic simulations of land surface processes. With this in mind, the multi‐ institutional North American Land Data Assimilation System (NLDAS) project has produced …","container-title":"Journal of Geophysical Research: Atmospheres","DOI":"10.1029/2002jd003118","ISSN":"0148-0227 2156-2202","issue":"D22","journalAbbreviation":"Journal of Geophysical Research: Atmospheres","page":"2896","title":"Real‐time and retrospective forcing in the North American Land Data Assimilation System (NLDAS) project","volume":"108","author":[{"family":"Cosgrove","given":"Brian A."},{"family":"Lohmann","given":"Dag"},{"family":"Mitchell","given":"Kenneth E."},{"family":"Houser","given":"Paul R."},{"family":"Wood","given":"Eric F."},{"family":"Schaake","given":"John C."},{"family":"Robock","given":"Alan"},{"family":"Marshall","given":"Curtis"},{"family":"Sheffield","given":"Justin"},{"family":"Duan","given":"Qingyun"},{"family":"Luo","given":"Lifeng"},{"family":"Higgins","given":"R. Wayne"},{"family":"Pinker","given":"Rachel T."},{"family":"Tarpley","given":"J. Dan"},{"family":"Meng","given":"Jesse"}],"issued":{"date-parts":[["2003"]]}}}],"schema":"https://github.com/citation-style-language/schema/raw/master/csl-citation.json"} </w:instrText>
      </w:r>
      <w:r w:rsidR="00D037B0">
        <w:rPr>
          <w:rFonts w:eastAsia="Calibri"/>
        </w:rPr>
        <w:fldChar w:fldCharType="separate"/>
      </w:r>
      <w:r w:rsidR="00D037B0">
        <w:rPr>
          <w:rFonts w:eastAsia="Calibri"/>
          <w:noProof/>
        </w:rPr>
        <w:t>(Cosgrove et al., 2003)</w:t>
      </w:r>
      <w:r w:rsidR="00D037B0">
        <w:rPr>
          <w:rFonts w:eastAsia="Calibri"/>
        </w:rPr>
        <w:fldChar w:fldCharType="end"/>
      </w:r>
      <w:r w:rsidRPr="006505AA">
        <w:rPr>
          <w:rFonts w:eastAsia="Calibri"/>
        </w:rPr>
        <w:t>, WRF</w:t>
      </w:r>
      <w:r w:rsidR="00D037B0">
        <w:rPr>
          <w:rFonts w:eastAsia="Calibri"/>
        </w:rPr>
        <w:t xml:space="preserve"> </w:t>
      </w:r>
      <w:r w:rsidR="00FE45C7">
        <w:rPr>
          <w:rFonts w:eastAsia="Calibri"/>
        </w:rPr>
        <w:fldChar w:fldCharType="begin"/>
      </w:r>
      <w:r w:rsidR="00083461">
        <w:rPr>
          <w:rFonts w:eastAsia="Calibri"/>
        </w:rPr>
        <w:instrText xml:space="preserve"> ADDIN ZOTERO_ITEM CSL_CITATION {"citationID":"8cn6DV9N","properties":{"formattedCitation":"(Rasmussen et al., 2023)","plainCitation":"(Rasmussen et al., 2023)","noteIndex":0},"citationItems":[{"id":1159,"uris":["http://zotero.org/users/5397526/items/E8G7C54X"],"itemData":{"id":1159,"type":"article-journal","abstract":"Abstract\n            A unique, high-resolution, hydroclimate reanalysis, 40-plus-year (October 1979–September 2021), 4 km (named as CONUS404), has been created using the Weather Research and Forecasting Model by dynamically downscaling of the fifth-generation European Centre for Medium-Range Weather Forecasts (ECMWF) atmospheric reanalysis of the global climate dataset (ERA5) over the conterminous United States. The paper describes the approach for generating the dataset, provides an initial evaluation, including biases, and indicates how interested users can access the data. The motivation for creating this National Center for Atmospheric Research (NCAR)–U.S. Geological Survey (USGS) collaborative dataset is to provide research and end-user communities with a high-resolution, self-consistent, long-term, continental-scale hydroclimate dataset appropriate for forcing hydrological models and conducting hydroclimate scientific analyses over the conterminous United States. The data are archived and accessible on the USGS Black Pearl tape system and on the NCAR supercomputer Campaign storage system.","container-title":"Bulletin of the American Meteorological Society","DOI":"10.1175/BAMS-D-21-0326.1","ISSN":"0003-0007, 1520-0477","issue":"8","license":"http://www.ametsoc.org/PUBSReuseLicenses","page":"E1382-E1408","source":"DOI.org (Crossref)","title":"CONUS404: The NCAR–USGS 4-km Long-Term Regional Hydroclimate Reanalysis over the CONUS","title-short":"CONUS404","volume":"104","author":[{"family":"Rasmussen","given":"R. M."},{"family":"Chen","given":"F."},{"family":"Liu","given":"C.H."},{"family":"Ikeda","given":"K."},{"family":"Prein","given":"A."},{"family":"Kim","given":"J."},{"family":"Schneider","given":"T."},{"family":"Dai","given":"A."},{"family":"Gochis","given":"D."},{"family":"Dugger","given":"A."},{"family":"Zhang","given":"Y."},{"family":"Jaye","given":"A."},{"family":"Dudhia","given":"J."},{"family":"He","given":"C."},{"family":"Harrold","given":"M."},{"family":"Xue","given":"L."},{"family":"Chen","given":"S."},{"family":"Newman","given":"A."},{"family":"Dougherty","given":"E."},{"family":"Abolafia-Rosenzweig","given":"R."},{"family":"Lybarger","given":"N. D."},{"family":"Viger","given":"R."},{"family":"Lesmes","given":"D."},{"family":"Skalak","given":"K."},{"family":"Brakebill","given":"J."},{"family":"Cline","given":"D."},{"family":"Dunne","given":"K."},{"family":"Rasmussen","given":"K."},{"family":"Miguez-Macho","given":"G."}],"issued":{"date-parts":[["2023",8]]}}}],"schema":"https://github.com/citation-style-language/schema/raw/master/csl-citation.json"} </w:instrText>
      </w:r>
      <w:r w:rsidR="00FE45C7">
        <w:rPr>
          <w:rFonts w:eastAsia="Calibri"/>
        </w:rPr>
        <w:fldChar w:fldCharType="separate"/>
      </w:r>
      <w:r w:rsidR="00FE45C7">
        <w:rPr>
          <w:rFonts w:eastAsia="Calibri"/>
          <w:noProof/>
        </w:rPr>
        <w:t>(Rasmussen et al., 2023)</w:t>
      </w:r>
      <w:r w:rsidR="00FE45C7">
        <w:rPr>
          <w:rFonts w:eastAsia="Calibri"/>
        </w:rPr>
        <w:fldChar w:fldCharType="end"/>
      </w:r>
      <w:r w:rsidRPr="006505AA">
        <w:rPr>
          <w:rFonts w:eastAsia="Calibri"/>
        </w:rPr>
        <w:t xml:space="preserve">, </w:t>
      </w:r>
      <w:r w:rsidR="00FE45C7">
        <w:rPr>
          <w:rFonts w:eastAsia="Calibri"/>
        </w:rPr>
        <w:t xml:space="preserve">and </w:t>
      </w:r>
      <w:r w:rsidRPr="006505AA">
        <w:rPr>
          <w:rFonts w:eastAsia="Calibri"/>
        </w:rPr>
        <w:t>PRISM</w:t>
      </w:r>
      <w:commentRangeEnd w:id="68"/>
      <w:r w:rsidR="00D05255" w:rsidRPr="006505AA">
        <w:rPr>
          <w:rStyle w:val="CommentReference"/>
        </w:rPr>
        <w:commentReference w:id="68"/>
      </w:r>
      <w:r w:rsidR="00D037B0">
        <w:rPr>
          <w:rFonts w:eastAsia="Calibri"/>
        </w:rPr>
        <w:t xml:space="preserve"> </w:t>
      </w:r>
      <w:r w:rsidR="00D037B0">
        <w:rPr>
          <w:rFonts w:eastAsia="Calibri"/>
        </w:rPr>
        <w:fldChar w:fldCharType="begin"/>
      </w:r>
      <w:r w:rsidR="00083461">
        <w:rPr>
          <w:rFonts w:eastAsia="Calibri"/>
        </w:rPr>
        <w:instrText xml:space="preserve"> ADDIN ZOTERO_ITEM CSL_CITATION {"citationID":"f7pmmgpb","properties":{"formattedCitation":"(Daly et al., 2008)","plainCitation":"(Daly et al., 2008)","noteIndex":0},"citationItems":[{"id":68,"uris":["http://zotero.org/users/5397526/items/XYGCHFMS"],"itemData":{"id":68,"type":"article-journal","abstract":"Spatial climate data sets of 1971-2000 mean monthly precipitation and minimum and maximum temperature were developed for file conterminous United States. These 30-arcsec (similar to 800-m) grids are the official spatial climate data sets of the U.S. Department of Agriculture. The PRISM (Parameter-elevation Relationships on Independent Slopes Model) interpolation method was used to develop data sets that reflected, as closely as possible, the Current slate of knowledge of spatial climate patterns in the United States. PRISM Calculates a climate-elevation regression for each digital elevation model (DEM) grid cell, and stations entering the regression are assigned weights based primarily on the physiographic similarity of the station to the grid cell. Factors considered are location, elevation, coastal proximity, topographic facet orientation, vertical atmospheric layer, topographic position, and orographic effectiveness of the terrain. Surface stations used in the analysis numbered nearly 13000 for precipitation and 10000 for temperature. Station data were spatially quality controlled, and short-period-of-record averages adjusted to better reflect the 1971-2000 period.\nPRISM interpolation uncertainties were estimated with cross-validation (C-V) mean absolute error (MAE) and the 70% prediction interval of the climate-elevation regression function. The two measures were not well correlated at the point level, but were similar when averaged over large regions. The PRISM data set was compared with the WorldClim and Daymet spatial climate data sets. The comparison demonstrated that using a relatively dense station data set and the physiographically sensitive PRISM interpolation process resulted in substantially improved climate grids over those of WorldClim and Daymet. The improvement varied, however, depending on the complexity of the region. Mountainous and coastal areas of the western United States, characterized by sparse data coverage, large elevation gradients, rain shadows. inversions, cold air drainage, and coastal effects, showed the greatest improvement. The PRISM data set benefited from a peer review procedure that incorporated local knowledge and data into the development process. Copyright (C) 2008 Royal Meteorological Society","archive_location":"WOS:000261810700004","container-title":"International Journal of Climatology","DOI":"10.1002/joc.1688","ISSN":"0899-8418","issue":"15","journalAbbreviation":"Int J Climatol","language":"English","page":"2031-2064","title":"Physiographically sensitive mapping of climatological temperature and precipitation across the conterminous United States","volume":"28","author":[{"family":"Daly","given":"C."},{"family":"Halbleib","given":"M."},{"family":"Smith","given":"J. I."},{"family":"Gibson","given":"W. P."},{"family":"Doggett","given":"M. K."},{"family":"Taylor","given":"G. H."},{"family":"Curtis","given":"J."},{"family":"Pasteris","given":"P. P."}],"issued":{"date-parts":[["2008",12]]}}}],"schema":"https://github.com/citation-style-language/schema/raw/master/csl-citation.json"} </w:instrText>
      </w:r>
      <w:r w:rsidR="00D037B0">
        <w:rPr>
          <w:rFonts w:eastAsia="Calibri"/>
        </w:rPr>
        <w:fldChar w:fldCharType="separate"/>
      </w:r>
      <w:r w:rsidR="00D037B0">
        <w:rPr>
          <w:rFonts w:eastAsia="Calibri"/>
          <w:noProof/>
        </w:rPr>
        <w:t>(Daly et al., 2008)</w:t>
      </w:r>
      <w:r w:rsidR="00D037B0">
        <w:rPr>
          <w:rFonts w:eastAsia="Calibri"/>
        </w:rPr>
        <w:fldChar w:fldCharType="end"/>
      </w:r>
      <w:r w:rsidRPr="006505AA">
        <w:rPr>
          <w:rFonts w:eastAsia="Calibri"/>
        </w:rPr>
        <w:t xml:space="preserve">.  A notable result of this analysis was that </w:t>
      </w:r>
      <w:commentRangeStart w:id="69"/>
      <w:r w:rsidRPr="006505AA">
        <w:rPr>
          <w:rFonts w:eastAsia="Calibri"/>
        </w:rPr>
        <w:t>GMET</w:t>
      </w:r>
      <w:r w:rsidR="00FE45C7">
        <w:rPr>
          <w:rFonts w:eastAsia="Calibri"/>
        </w:rPr>
        <w:t xml:space="preserve"> annual total</w:t>
      </w:r>
      <w:r w:rsidRPr="006505AA">
        <w:rPr>
          <w:rFonts w:eastAsia="Calibri"/>
        </w:rPr>
        <w:t xml:space="preserve"> precipitation </w:t>
      </w:r>
      <w:commentRangeEnd w:id="69"/>
      <w:r w:rsidR="0051735D" w:rsidRPr="006505AA">
        <w:rPr>
          <w:rStyle w:val="CommentReference"/>
        </w:rPr>
        <w:commentReference w:id="69"/>
      </w:r>
      <w:r w:rsidRPr="006505AA">
        <w:rPr>
          <w:rFonts w:eastAsia="Calibri"/>
        </w:rPr>
        <w:t xml:space="preserve">appeared to be biased approximately 15-20% low in some areas </w:t>
      </w:r>
      <w:r w:rsidR="0051735D" w:rsidRPr="006505AA">
        <w:rPr>
          <w:rFonts w:eastAsia="Calibri"/>
        </w:rPr>
        <w:t xml:space="preserve">as </w:t>
      </w:r>
      <w:r w:rsidRPr="006505AA">
        <w:rPr>
          <w:rFonts w:eastAsia="Calibri"/>
        </w:rPr>
        <w:t xml:space="preserve">compared to PRISM.  </w:t>
      </w:r>
      <w:r w:rsidR="00FE45C7">
        <w:rPr>
          <w:rFonts w:eastAsia="Calibri"/>
        </w:rPr>
        <w:t xml:space="preserve">To remove the impact of this bias, </w:t>
      </w:r>
      <w:commentRangeStart w:id="70"/>
      <w:r w:rsidR="00FE45C7">
        <w:rPr>
          <w:rFonts w:eastAsia="Calibri"/>
        </w:rPr>
        <w:t>w</w:t>
      </w:r>
      <w:r w:rsidRPr="006505AA">
        <w:rPr>
          <w:rFonts w:eastAsia="Calibri"/>
        </w:rPr>
        <w:t>e scale</w:t>
      </w:r>
      <w:r w:rsidR="00FE45C7">
        <w:rPr>
          <w:rFonts w:eastAsia="Calibri"/>
        </w:rPr>
        <w:t>d</w:t>
      </w:r>
      <w:r w:rsidRPr="006505AA">
        <w:rPr>
          <w:rFonts w:eastAsia="Calibri"/>
        </w:rPr>
        <w:t xml:space="preserve"> GMET </w:t>
      </w:r>
      <w:commentRangeEnd w:id="70"/>
      <w:r w:rsidR="006F76FE" w:rsidRPr="006505AA">
        <w:rPr>
          <w:rStyle w:val="CommentReference"/>
        </w:rPr>
        <w:commentReference w:id="70"/>
      </w:r>
      <w:r w:rsidRPr="006505AA">
        <w:rPr>
          <w:rFonts w:eastAsia="Calibri"/>
        </w:rPr>
        <w:t>to match the PRISM precipitation and temperature climatology for forcings within the US</w:t>
      </w:r>
      <w:commentRangeStart w:id="71"/>
      <w:commentRangeStart w:id="72"/>
      <w:r w:rsidRPr="006505AA">
        <w:rPr>
          <w:rFonts w:eastAsia="Calibri"/>
        </w:rPr>
        <w:t xml:space="preserve">, with a linearly damped scaling </w:t>
      </w:r>
      <w:r w:rsidR="00FE45C7">
        <w:rPr>
          <w:rFonts w:eastAsia="Calibri"/>
        </w:rPr>
        <w:t>extrapolated</w:t>
      </w:r>
      <w:r w:rsidR="00FE45C7" w:rsidRPr="006505AA">
        <w:rPr>
          <w:rFonts w:eastAsia="Calibri"/>
        </w:rPr>
        <w:t xml:space="preserve"> </w:t>
      </w:r>
      <w:r w:rsidRPr="006505AA">
        <w:rPr>
          <w:rFonts w:eastAsia="Calibri"/>
        </w:rPr>
        <w:t xml:space="preserve">1 degree latitude to the north of the US border, where the PRISM dataset ends.  </w:t>
      </w:r>
      <w:commentRangeEnd w:id="71"/>
      <w:r w:rsidR="00FE45C7">
        <w:rPr>
          <w:rFonts w:eastAsia="Calibri"/>
        </w:rPr>
        <w:t xml:space="preserve">As a result, precipitation in the Canadian portion of the basin is largely </w:t>
      </w:r>
      <w:r w:rsidR="00FE45C7">
        <w:rPr>
          <w:rFonts w:eastAsia="Calibri"/>
        </w:rPr>
        <w:lastRenderedPageBreak/>
        <w:t xml:space="preserve">unmodified. </w:t>
      </w:r>
      <w:r w:rsidR="00E2741B" w:rsidRPr="006505AA">
        <w:rPr>
          <w:rStyle w:val="CommentReference"/>
        </w:rPr>
        <w:commentReference w:id="71"/>
      </w:r>
      <w:commentRangeEnd w:id="72"/>
      <w:r w:rsidR="00FE45C7">
        <w:rPr>
          <w:rStyle w:val="CommentReference"/>
        </w:rPr>
        <w:commentReference w:id="72"/>
      </w:r>
      <w:r w:rsidR="00FE45C7">
        <w:rPr>
          <w:rFonts w:eastAsia="Calibri"/>
        </w:rPr>
        <w:t xml:space="preserve">This modified GMET dataset was used in the calibration of the SUMMA model and was used as the reference dataset for the bias correction of ICAR datasets. </w:t>
      </w:r>
    </w:p>
    <w:p w14:paraId="3DB6EEAE" w14:textId="77777777" w:rsidR="00C14665" w:rsidRPr="006505AA" w:rsidRDefault="00C14665">
      <w:pPr>
        <w:rPr>
          <w:rFonts w:eastAsia="Calibri"/>
        </w:rPr>
      </w:pPr>
    </w:p>
    <w:p w14:paraId="2DEF618E" w14:textId="77777777" w:rsidR="00B33EAF" w:rsidRPr="006505AA" w:rsidRDefault="00B33EAF" w:rsidP="00B33EAF">
      <w:pPr>
        <w:pStyle w:val="Heading3"/>
        <w:ind w:left="900"/>
        <w:rPr>
          <w:rFonts w:eastAsia="Calibri"/>
        </w:rPr>
      </w:pPr>
      <w:r w:rsidRPr="006505AA">
        <w:rPr>
          <w:rFonts w:eastAsia="Calibri"/>
        </w:rPr>
        <w:t>3.2.2 Calibration Workflow</w:t>
      </w:r>
    </w:p>
    <w:p w14:paraId="537E3DFB" w14:textId="5AFF2BCF" w:rsidR="00B33EAF" w:rsidRPr="00B94593" w:rsidRDefault="00B33EAF" w:rsidP="00B94593">
      <w:pPr>
        <w:rPr>
          <w:rFonts w:eastAsia="Calibri"/>
        </w:rPr>
      </w:pPr>
      <w:bookmarkStart w:id="73" w:name="_heading=h.vl3u38cnrneo" w:colFirst="0" w:colLast="0"/>
      <w:bookmarkEnd w:id="73"/>
      <w:r w:rsidRPr="006505AA">
        <w:rPr>
          <w:rFonts w:eastAsia="Calibri"/>
          <w:color w:val="000000" w:themeColor="text1"/>
        </w:rPr>
        <w:t xml:space="preserve">SUMMA was calibrated to the 2020-Level No Regulation-No Irrigation </w:t>
      </w:r>
      <w:commentRangeStart w:id="74"/>
      <w:r w:rsidRPr="006505AA">
        <w:rPr>
          <w:rFonts w:eastAsia="Calibri"/>
          <w:color w:val="000000" w:themeColor="text1"/>
        </w:rPr>
        <w:t>(NRNI) streamflow dataset</w:t>
      </w:r>
      <w:commentRangeEnd w:id="74"/>
      <w:r w:rsidR="00557E2B" w:rsidRPr="006505AA">
        <w:rPr>
          <w:rStyle w:val="CommentReference"/>
        </w:rPr>
        <w:commentReference w:id="74"/>
      </w:r>
      <w:r w:rsidR="00D228E9">
        <w:rPr>
          <w:rFonts w:eastAsia="Calibri"/>
          <w:color w:val="000000" w:themeColor="text1"/>
        </w:rPr>
        <w:t xml:space="preserve"> </w:t>
      </w:r>
      <w:r w:rsidR="00D228E9">
        <w:rPr>
          <w:rFonts w:eastAsia="Calibri"/>
          <w:color w:val="000000" w:themeColor="text1"/>
        </w:rPr>
        <w:fldChar w:fldCharType="begin"/>
      </w:r>
      <w:r w:rsidR="00083461">
        <w:rPr>
          <w:rFonts w:eastAsia="Calibri"/>
          <w:color w:val="000000" w:themeColor="text1"/>
        </w:rPr>
        <w:instrText xml:space="preserve"> ADDIN ZOTERO_ITEM CSL_CITATION {"citationID":"UHFzh6Me","properties":{"formattedCitation":"(BPA, 2020)","plainCitation":"(BPA, 2020)","noteIndex":0},"citationItems":[{"id":1157,"uris":["http://zotero.org/users/5397526/items/QSMDC3EZ"],"itemData":{"id":1157,"type":"report","number":"DOE/BP-4985","publisher":"Bonneville Power Administration","title":"2020 Level Modified Streamflow 1928-2018","URL":"https://www.bpa.gov/-/media/Aep/power/historical-streamflow-reports/2020-level-modified-streamflow.pdf","author":[{"family":"BPA","given":""}],"accessed":{"date-parts":[["2024",12,12]]},"issued":{"date-parts":[["2020",10]]}}}],"schema":"https://github.com/citation-style-language/schema/raw/master/csl-citation.json"} </w:instrText>
      </w:r>
      <w:r w:rsidR="00D228E9">
        <w:rPr>
          <w:rFonts w:eastAsia="Calibri"/>
          <w:color w:val="000000" w:themeColor="text1"/>
        </w:rPr>
        <w:fldChar w:fldCharType="separate"/>
      </w:r>
      <w:r w:rsidR="00D228E9">
        <w:rPr>
          <w:rFonts w:eastAsia="Calibri"/>
          <w:noProof/>
          <w:color w:val="000000" w:themeColor="text1"/>
        </w:rPr>
        <w:t>(BPA, 2020)</w:t>
      </w:r>
      <w:r w:rsidR="00D228E9">
        <w:rPr>
          <w:rFonts w:eastAsia="Calibri"/>
          <w:color w:val="000000" w:themeColor="text1"/>
        </w:rPr>
        <w:fldChar w:fldCharType="end"/>
      </w:r>
      <w:r w:rsidRPr="006505AA">
        <w:rPr>
          <w:rFonts w:eastAsia="Calibri"/>
          <w:color w:val="000000" w:themeColor="text1"/>
        </w:rPr>
        <w:t>. NRNI flows represent hydrologic conditions unaffected by human activities, adjusted to correct for river regulation, reservoir evaporation and irrigation diversions</w:t>
      </w:r>
      <w:r w:rsidR="00083461">
        <w:rPr>
          <w:rFonts w:eastAsia="Calibri"/>
          <w:color w:val="000000" w:themeColor="text1"/>
        </w:rPr>
        <w:t xml:space="preserve"> </w:t>
      </w:r>
      <w:r w:rsidR="00D228E9">
        <w:rPr>
          <w:rFonts w:eastAsia="Calibri"/>
          <w:color w:val="000000" w:themeColor="text1"/>
        </w:rPr>
        <w:fldChar w:fldCharType="begin"/>
      </w:r>
      <w:r w:rsidR="00083461">
        <w:rPr>
          <w:rFonts w:eastAsia="Calibri"/>
          <w:color w:val="000000" w:themeColor="text1"/>
        </w:rPr>
        <w:instrText xml:space="preserve"> ADDIN ZOTERO_ITEM CSL_CITATION {"citationID":"ZhzsTUqo","properties":{"formattedCitation":"(Pytlak et al., 2018)","plainCitation":"(Pytlak et al., 2018)","noteIndex":0},"citationItems":[{"id":1156,"uris":["http://zotero.org/users/5397526/items/N5V98JVG"],"itemData":{"id":1156,"type":"report","page":"112","publisher":"River Management Joint Operating Committee (RMJOC): Bonneville Power Administration, United States Army Corps of Engineers, United States Bureau of Reclamation","title":"Climate and Hydrology Datasets for RMJOC Long-Term Planning Studies: Second Edition (RMJOC-II) Part I: Hydroclimate Pro","URL":"https://www.bpa.gov/-/media/Aep/power/hydropower-data-studies/rmjoc-ll-report-part-l.pdf","author":[{"family":"Pytlak","given":"E"},{"family":"Frans","given":"C"},{"family":"Duffy","given":"K"},{"family":"Johnson","given":"J"},{"family":"Nijssen","given":"B"},{"family":"Chegwidden","given":"O"},{"family":"Rupp","given":"D"}],"accessed":{"date-parts":[["2024",12,12]]},"issued":{"date-parts":[["2018"]]}}}],"schema":"https://github.com/citation-style-language/schema/raw/master/csl-citation.json"} </w:instrText>
      </w:r>
      <w:r w:rsidR="00D228E9">
        <w:rPr>
          <w:rFonts w:eastAsia="Calibri"/>
          <w:color w:val="000000" w:themeColor="text1"/>
        </w:rPr>
        <w:fldChar w:fldCharType="separate"/>
      </w:r>
      <w:r w:rsidR="00D228E9">
        <w:rPr>
          <w:rFonts w:eastAsia="Calibri"/>
          <w:noProof/>
          <w:color w:val="000000" w:themeColor="text1"/>
        </w:rPr>
        <w:t>(Pytlak et al., 2018)</w:t>
      </w:r>
      <w:r w:rsidR="00D228E9">
        <w:rPr>
          <w:rFonts w:eastAsia="Calibri"/>
          <w:color w:val="000000" w:themeColor="text1"/>
        </w:rPr>
        <w:fldChar w:fldCharType="end"/>
      </w:r>
      <w:r w:rsidRPr="006505AA">
        <w:rPr>
          <w:rFonts w:eastAsia="Calibri"/>
          <w:color w:val="000000" w:themeColor="text1"/>
        </w:rPr>
        <w:t xml:space="preserve">. The 2020-Level NRNI dataset was derived from the 2020 Modified Flows Streamflow dataset </w:t>
      </w:r>
      <w:r w:rsidR="00D228E9">
        <w:rPr>
          <w:rFonts w:eastAsia="Calibri"/>
          <w:color w:val="000000" w:themeColor="text1"/>
        </w:rPr>
        <w:fldChar w:fldCharType="begin"/>
      </w:r>
      <w:r w:rsidR="00083461">
        <w:rPr>
          <w:rFonts w:eastAsia="Calibri"/>
          <w:color w:val="000000" w:themeColor="text1"/>
        </w:rPr>
        <w:instrText xml:space="preserve"> ADDIN ZOTERO_ITEM CSL_CITATION {"citationID":"4wEsJOcw","properties":{"formattedCitation":"(BPA, 2020)","plainCitation":"(BPA, 2020)","noteIndex":0},"citationItems":[{"id":1157,"uris":["http://zotero.org/users/5397526/items/QSMDC3EZ"],"itemData":{"id":1157,"type":"report","number":"DOE/BP-4985","publisher":"Bonneville Power Administration","title":"2020 Level Modified Streamflow 1928-2018","URL":"https://www.bpa.gov/-/media/Aep/power/historical-streamflow-reports/2020-level-modified-streamflow.pdf","author":[{"family":"BPA","given":""}],"accessed":{"date-parts":[["2024",12,12]]},"issued":{"date-parts":[["2020",10]]}}}],"schema":"https://github.com/citation-style-language/schema/raw/master/csl-citation.json"} </w:instrText>
      </w:r>
      <w:r w:rsidR="00D228E9">
        <w:rPr>
          <w:rFonts w:eastAsia="Calibri"/>
          <w:color w:val="000000" w:themeColor="text1"/>
        </w:rPr>
        <w:fldChar w:fldCharType="separate"/>
      </w:r>
      <w:r w:rsidR="00D228E9">
        <w:rPr>
          <w:rFonts w:eastAsia="Calibri"/>
          <w:noProof/>
          <w:color w:val="000000" w:themeColor="text1"/>
        </w:rPr>
        <w:t>(BPA, 2020)</w:t>
      </w:r>
      <w:r w:rsidR="00D228E9">
        <w:rPr>
          <w:rFonts w:eastAsia="Calibri"/>
          <w:color w:val="000000" w:themeColor="text1"/>
        </w:rPr>
        <w:fldChar w:fldCharType="end"/>
      </w:r>
      <w:r w:rsidRPr="006505AA">
        <w:rPr>
          <w:rFonts w:eastAsia="Calibri"/>
          <w:color w:val="000000" w:themeColor="text1"/>
        </w:rPr>
        <w:t xml:space="preserve"> and contains daily streamflow for the period 1928 to 2018 for 221 sites across the PNW domain.</w:t>
      </w:r>
    </w:p>
    <w:p w14:paraId="0000002E" w14:textId="3C0E53AF" w:rsidR="0022102B" w:rsidRPr="006505AA" w:rsidRDefault="00000000">
      <w:pPr>
        <w:spacing w:line="360" w:lineRule="auto"/>
        <w:rPr>
          <w:rFonts w:eastAsia="Calibri"/>
        </w:rPr>
      </w:pPr>
      <w:r w:rsidRPr="006505AA">
        <w:rPr>
          <w:rFonts w:eastAsia="Calibri"/>
        </w:rPr>
        <w:t>The SUMMA calibration strategy adopted the core methods and workflows from the prior SUMMA-</w:t>
      </w:r>
      <w:proofErr w:type="spellStart"/>
      <w:r w:rsidRPr="006505AA">
        <w:rPr>
          <w:rFonts w:eastAsia="Calibri"/>
        </w:rPr>
        <w:t>mizuRoute</w:t>
      </w:r>
      <w:proofErr w:type="spellEnd"/>
      <w:r w:rsidRPr="006505AA">
        <w:rPr>
          <w:rFonts w:eastAsia="Calibri"/>
        </w:rPr>
        <w:t xml:space="preserve"> modeling work, as described in</w:t>
      </w:r>
      <w:r w:rsidR="00083461">
        <w:rPr>
          <w:rFonts w:eastAsia="Calibri"/>
        </w:rPr>
        <w:t xml:space="preserve"> </w:t>
      </w:r>
      <w:commentRangeStart w:id="75"/>
      <w:r w:rsidR="00D228E9">
        <w:rPr>
          <w:rFonts w:eastAsia="Calibri"/>
        </w:rPr>
        <w:t>W</w:t>
      </w:r>
      <w:r w:rsidRPr="006505AA">
        <w:rPr>
          <w:rFonts w:eastAsia="Calibri"/>
        </w:rPr>
        <w:t xml:space="preserve">ood et al. </w:t>
      </w:r>
      <w:r w:rsidR="00D228E9">
        <w:rPr>
          <w:rFonts w:eastAsia="Calibri"/>
        </w:rPr>
        <w:fldChar w:fldCharType="begin"/>
      </w:r>
      <w:r w:rsidR="00083461">
        <w:rPr>
          <w:rFonts w:eastAsia="Calibri"/>
        </w:rPr>
        <w:instrText xml:space="preserve"> ADDIN ZOTERO_ITEM CSL_CITATION {"citationID":"LNonda0R","properties":{"formattedCitation":"(2021)","plainCitation":"(2021)","noteIndex":0},"citationItems":[{"id":1155,"uris":["http://zotero.org/users/5397526/items/E8YRWIT9"],"itemData":{"id":1155,"type":"report","event-place":"Denver, USA","genre":"Final Report","number":"ST-2018-8117-01","publisher":"Science and Technology Program, Research and Development Office, US Bureau of Reclamation","publisher-place":"Denver, USA","title":"Improving the robustness of southwestern US water supply forecasting","URL":"https://www.usbr.gov/research/projects/detail.cfm?id=8117","author":[{"family":"Wood","given":"A.W."},{"family":"Sturtevant","given":"J"},{"family":"Barrett","given":""},{"family":"Llwewellyn","given":"D"}],"issued":{"date-parts":[["2021"]]}},"label":"page","suppress-author":true}],"schema":"https://github.com/citation-style-language/schema/raw/master/csl-citation.json"} </w:instrText>
      </w:r>
      <w:r w:rsidR="00D228E9">
        <w:rPr>
          <w:rFonts w:eastAsia="Calibri"/>
        </w:rPr>
        <w:fldChar w:fldCharType="separate"/>
      </w:r>
      <w:r w:rsidR="00E32F8D">
        <w:rPr>
          <w:rFonts w:eastAsia="Calibri"/>
          <w:noProof/>
        </w:rPr>
        <w:t>(2021)</w:t>
      </w:r>
      <w:r w:rsidR="00D228E9">
        <w:rPr>
          <w:rFonts w:eastAsia="Calibri"/>
        </w:rPr>
        <w:fldChar w:fldCharType="end"/>
      </w:r>
      <w:commentRangeEnd w:id="75"/>
      <w:r w:rsidRPr="006505AA">
        <w:commentReference w:id="75"/>
      </w:r>
      <w:r w:rsidRPr="006505AA">
        <w:rPr>
          <w:rFonts w:eastAsia="Calibri"/>
        </w:rPr>
        <w:t xml:space="preserve">, with some modification.  The primary parameter optimization method from that work is the Dynamical Dimensional Search algorithm </w:t>
      </w:r>
      <w:r w:rsidR="00607FA3">
        <w:rPr>
          <w:rFonts w:eastAsia="Calibri"/>
        </w:rPr>
        <w:fldChar w:fldCharType="begin"/>
      </w:r>
      <w:r w:rsidR="00083461">
        <w:rPr>
          <w:rFonts w:eastAsia="Calibri"/>
        </w:rPr>
        <w:instrText xml:space="preserve"> ADDIN ZOTERO_ITEM CSL_CITATION {"citationID":"GSiwoIgA","properties":{"formattedCitation":"(DDS; Tolson &amp; Shoemaker, 2007)","plainCitation":"(DDS; Tolson &amp; Shoemaker, 2007)","noteIndex":0},"citationItems":[{"id":1158,"uris":["http://zotero.org/users/5397526/items/W6IWVX96"],"itemData":{"id":1158,"type":"article-journal","abstract":"A new global optimization algorithm, dynamically dimensioned search (DDS), is introduced for automatic calibration of watershed simulation models. DDS is designed for calibration problems with many parameters, requires no algorithm parameter tuning, and automatically scales the search to find good solutions within the maximum number of user‐specified function (or model) evaluations. As a result, DDS is ideally suited for computationally expensive optimization problems such as distributed watershed model calibration. DDS performance is compared to the shuffled complex evolution (SCE) algorithm for multiple optimization test functions as well as real and synthetic SWAT2000 model automatic calibration formulations. Algorithms are compared for optimization problems ranging from 6 to 30 dimensions, and each problem is solved in 1000 to 10,000 total function evaluations per optimization trial. Results are presented so that future modelers can assess algorithm performance at a computational scale relevant to their modeling case study. In all four of the computationally expensive real SWAT2000 calibration formulations considered here (14, 14, 26, and 30 calibration parameters), results show DDS to be more efficient and effective than SCE. In two cases, DDS requires only 15–20% of the number of model evaluations used by SCE in order to find equally good values of the objective function. Overall, the results also show that DDS rapidly converges to good calibration solutions and easily avoids poor local optima. The simplicity of the DDS algorithm allows for easy recoding and subsequent adoption into any watershed modeling application framework.","container-title":"Water Resources Research","DOI":"10.1029/2005WR004723","ISSN":"0043-1397, 1944-7973","issue":"1","journalAbbreviation":"Water Resources Research","language":"en","license":"http://onlinelibrary.wiley.com/termsAndConditions#vor","page":"2005WR004723","source":"DOI.org (Crossref)","title":"Dynamically dimensioned search algorithm for computationally efficient watershed model calibration","volume":"43","author":[{"family":"Tolson","given":"Bryan A."},{"family":"Shoemaker","given":"Christine A."}],"issued":{"date-parts":[["2007",1]]}},"label":"page","prefix":"DDS; "}],"schema":"https://github.com/citation-style-language/schema/raw/master/csl-citation.json"} </w:instrText>
      </w:r>
      <w:r w:rsidR="00607FA3">
        <w:rPr>
          <w:rFonts w:eastAsia="Calibri"/>
        </w:rPr>
        <w:fldChar w:fldCharType="separate"/>
      </w:r>
      <w:r w:rsidR="00607FA3">
        <w:rPr>
          <w:rFonts w:eastAsia="Calibri"/>
          <w:noProof/>
        </w:rPr>
        <w:t>(DDS; Tolson &amp; Shoemaker, 2007)</w:t>
      </w:r>
      <w:r w:rsidR="00607FA3">
        <w:rPr>
          <w:rFonts w:eastAsia="Calibri"/>
        </w:rPr>
        <w:fldChar w:fldCharType="end"/>
      </w:r>
      <w:r w:rsidRPr="006505AA">
        <w:rPr>
          <w:rFonts w:eastAsia="Calibri"/>
        </w:rPr>
        <w:t>, which had been tested and refined in</w:t>
      </w:r>
      <w:sdt>
        <w:sdtPr>
          <w:tag w:val="goog_rdk_67"/>
          <w:id w:val="-1289437877"/>
        </w:sdtPr>
        <w:sdtContent>
          <w:r w:rsidR="003441E5">
            <w:t xml:space="preserve"> </w:t>
          </w:r>
        </w:sdtContent>
      </w:sdt>
      <w:r w:rsidRPr="006505AA">
        <w:rPr>
          <w:rFonts w:eastAsia="Calibri"/>
        </w:rPr>
        <w:t>dozens of smaller western US basins (e.g., the Shoshone R, the Flathead R, the Clearwater R, among others).  DDS is incorporated into the workflow through a software package called Ostrich</w:t>
      </w:r>
      <w:r w:rsidR="00E32F8D">
        <w:rPr>
          <w:rFonts w:eastAsia="Calibri"/>
        </w:rPr>
        <w:t xml:space="preserve"> </w:t>
      </w:r>
      <w:r w:rsidR="00E32F8D">
        <w:rPr>
          <w:rFonts w:eastAsia="Calibri"/>
        </w:rPr>
        <w:fldChar w:fldCharType="begin"/>
      </w:r>
      <w:r w:rsidR="00083461">
        <w:rPr>
          <w:rFonts w:eastAsia="Calibri"/>
        </w:rPr>
        <w:instrText xml:space="preserve"> ADDIN ZOTERO_ITEM CSL_CITATION {"citationID":"HYcr9hyO","properties":{"formattedCitation":"(Matott, 2017)","plainCitation":"(Matott, 2017)","noteIndex":0},"citationItems":[{"id":1154,"uris":["http://zotero.org/users/5397526/items/J9ISPAR2"],"itemData":{"id":1154,"type":"document","publisher":"University at Buffalo Center for Computational Research","title":"OSTRICH: an Optimization Software Tool, Documentation and User's Guide, Version 17.12.19","URL":"http://www.civil.uwaterloo.ca/envmodelling/Ostrich.html","author":[{"family":"Matott","given":"LS"}],"issued":{"date-parts":[["2017"]]}}}],"schema":"https://github.com/citation-style-language/schema/raw/master/csl-citation.json"} </w:instrText>
      </w:r>
      <w:r w:rsidR="00E32F8D">
        <w:rPr>
          <w:rFonts w:eastAsia="Calibri"/>
        </w:rPr>
        <w:fldChar w:fldCharType="separate"/>
      </w:r>
      <w:r w:rsidR="00E32F8D">
        <w:rPr>
          <w:rFonts w:eastAsia="Calibri"/>
          <w:noProof/>
        </w:rPr>
        <w:t>(Matott, 2017)</w:t>
      </w:r>
      <w:r w:rsidR="00E32F8D">
        <w:rPr>
          <w:rFonts w:eastAsia="Calibri"/>
        </w:rPr>
        <w:fldChar w:fldCharType="end"/>
      </w:r>
      <w:r w:rsidRPr="006505AA">
        <w:rPr>
          <w:rFonts w:eastAsia="Calibri"/>
        </w:rPr>
        <w:t xml:space="preserve">.  Prior work focused mostly on individual </w:t>
      </w:r>
      <w:commentRangeStart w:id="76"/>
      <w:r w:rsidRPr="006505AA">
        <w:rPr>
          <w:rFonts w:eastAsia="Calibri"/>
        </w:rPr>
        <w:t>basins</w:t>
      </w:r>
      <w:commentRangeEnd w:id="76"/>
      <w:r w:rsidR="005F4BBE" w:rsidRPr="006505AA">
        <w:rPr>
          <w:rStyle w:val="CommentReference"/>
        </w:rPr>
        <w:commentReference w:id="76"/>
      </w:r>
      <w:r w:rsidR="00CD70FE" w:rsidRPr="006505AA">
        <w:rPr>
          <w:rFonts w:eastAsia="Calibri"/>
        </w:rPr>
        <w:t xml:space="preserve">. </w:t>
      </w:r>
      <w:commentRangeStart w:id="77"/>
      <w:r w:rsidR="0002647E" w:rsidRPr="006505AA">
        <w:rPr>
          <w:rFonts w:eastAsia="Calibri"/>
        </w:rPr>
        <w:t>An</w:t>
      </w:r>
      <w:r w:rsidRPr="006505AA">
        <w:rPr>
          <w:rFonts w:eastAsia="Calibri"/>
        </w:rPr>
        <w:t xml:space="preserve"> </w:t>
      </w:r>
      <w:r w:rsidR="00CD70FE" w:rsidRPr="006505AA">
        <w:rPr>
          <w:rFonts w:eastAsia="Calibri"/>
        </w:rPr>
        <w:t>example of a</w:t>
      </w:r>
      <w:r w:rsidRPr="006505AA">
        <w:rPr>
          <w:rFonts w:eastAsia="Calibri"/>
        </w:rPr>
        <w:t xml:space="preserve"> larger implementation</w:t>
      </w:r>
      <w:r w:rsidR="004A6724" w:rsidRPr="006505AA">
        <w:rPr>
          <w:rFonts w:eastAsia="Calibri"/>
        </w:rPr>
        <w:t>,</w:t>
      </w:r>
      <w:r w:rsidRPr="006505AA">
        <w:rPr>
          <w:rFonts w:eastAsia="Calibri"/>
        </w:rPr>
        <w:t xml:space="preserve"> </w:t>
      </w:r>
      <w:r w:rsidR="004A6724" w:rsidRPr="006505AA">
        <w:rPr>
          <w:rFonts w:eastAsia="Calibri"/>
        </w:rPr>
        <w:t xml:space="preserve">more </w:t>
      </w:r>
      <w:r w:rsidR="00E32F8D" w:rsidRPr="006505AA">
        <w:rPr>
          <w:rFonts w:eastAsia="Calibri"/>
        </w:rPr>
        <w:t>analogous</w:t>
      </w:r>
      <w:r w:rsidR="004A6724" w:rsidRPr="006505AA">
        <w:rPr>
          <w:rFonts w:eastAsia="Calibri"/>
        </w:rPr>
        <w:t xml:space="preserve"> to the PNW domain being analyzed as part of this effort, </w:t>
      </w:r>
      <w:r w:rsidR="00CD70FE" w:rsidRPr="006505AA">
        <w:rPr>
          <w:rFonts w:eastAsia="Calibri"/>
        </w:rPr>
        <w:t xml:space="preserve">was </w:t>
      </w:r>
      <w:r w:rsidR="004A6724" w:rsidRPr="006505AA">
        <w:rPr>
          <w:rFonts w:eastAsia="Calibri"/>
        </w:rPr>
        <w:t xml:space="preserve">an application </w:t>
      </w:r>
      <w:r w:rsidRPr="006505AA">
        <w:rPr>
          <w:rFonts w:eastAsia="Calibri"/>
        </w:rPr>
        <w:t>for the upper Rio Grande R basin</w:t>
      </w:r>
      <w:r w:rsidR="00CD70FE" w:rsidRPr="006505AA">
        <w:rPr>
          <w:rFonts w:eastAsia="Calibri"/>
        </w:rPr>
        <w:t xml:space="preserve">. </w:t>
      </w:r>
      <w:commentRangeEnd w:id="77"/>
      <w:r w:rsidR="00862555" w:rsidRPr="006505AA">
        <w:rPr>
          <w:rStyle w:val="CommentReference"/>
        </w:rPr>
        <w:commentReference w:id="77"/>
      </w:r>
      <w:r w:rsidR="00CD70FE" w:rsidRPr="006505AA">
        <w:rPr>
          <w:rFonts w:eastAsia="Calibri"/>
        </w:rPr>
        <w:t xml:space="preserve">For the upper Rio Grande </w:t>
      </w:r>
      <w:r w:rsidR="0002647E" w:rsidRPr="006505AA">
        <w:rPr>
          <w:rFonts w:eastAsia="Calibri"/>
        </w:rPr>
        <w:t>R</w:t>
      </w:r>
      <w:r w:rsidR="00E32F8D">
        <w:rPr>
          <w:rFonts w:eastAsia="Calibri"/>
        </w:rPr>
        <w:t>iver</w:t>
      </w:r>
      <w:r w:rsidR="0002647E" w:rsidRPr="006505AA">
        <w:rPr>
          <w:rFonts w:eastAsia="Calibri"/>
        </w:rPr>
        <w:t xml:space="preserve"> </w:t>
      </w:r>
      <w:proofErr w:type="gramStart"/>
      <w:r w:rsidR="0002647E" w:rsidRPr="006505AA">
        <w:rPr>
          <w:rFonts w:eastAsia="Calibri"/>
        </w:rPr>
        <w:t>basin</w:t>
      </w:r>
      <w:proofErr w:type="gramEnd"/>
      <w:r w:rsidR="0002647E" w:rsidRPr="006505AA">
        <w:rPr>
          <w:rFonts w:eastAsia="Calibri"/>
        </w:rPr>
        <w:t xml:space="preserve"> a strategy was developed</w:t>
      </w:r>
      <w:r w:rsidRPr="006505AA">
        <w:rPr>
          <w:rFonts w:eastAsia="Calibri"/>
        </w:rPr>
        <w:t xml:space="preserve"> using DDS in a nested, headwaters-to-outlet sequence in which upstream areas (and headwaters) are calibrated before downstream areas.  </w:t>
      </w:r>
    </w:p>
    <w:p w14:paraId="0000002F" w14:textId="09314EE6" w:rsidR="0022102B" w:rsidRPr="006505AA" w:rsidRDefault="00000000">
      <w:pPr>
        <w:spacing w:line="360" w:lineRule="auto"/>
        <w:rPr>
          <w:rFonts w:eastAsia="Calibri"/>
        </w:rPr>
      </w:pPr>
      <w:r w:rsidRPr="006505AA">
        <w:rPr>
          <w:rFonts w:eastAsia="Calibri"/>
        </w:rPr>
        <w:t>Due to the size of the PNW</w:t>
      </w:r>
      <w:r w:rsidR="003E2B8E" w:rsidRPr="006505AA">
        <w:rPr>
          <w:rFonts w:eastAsia="Calibri"/>
        </w:rPr>
        <w:t xml:space="preserve"> spatial domain</w:t>
      </w:r>
      <w:r w:rsidRPr="006505AA">
        <w:rPr>
          <w:rFonts w:eastAsia="Calibri"/>
        </w:rPr>
        <w:t xml:space="preserve">, calibration </w:t>
      </w:r>
      <w:r w:rsidR="003E2B8E" w:rsidRPr="006505AA">
        <w:rPr>
          <w:rFonts w:eastAsia="Calibri"/>
        </w:rPr>
        <w:t xml:space="preserve">was conducted in </w:t>
      </w:r>
      <w:r w:rsidRPr="006505AA">
        <w:rPr>
          <w:rFonts w:eastAsia="Calibri"/>
        </w:rPr>
        <w:t xml:space="preserve">two stages: </w:t>
      </w:r>
      <w:r w:rsidR="00E32F8D">
        <w:rPr>
          <w:rFonts w:eastAsia="Calibri"/>
        </w:rPr>
        <w:t>first,</w:t>
      </w:r>
      <w:r w:rsidRPr="006505AA">
        <w:rPr>
          <w:rFonts w:eastAsia="Calibri"/>
        </w:rPr>
        <w:t xml:space="preserve"> </w:t>
      </w:r>
      <w:r w:rsidR="003441E5">
        <w:rPr>
          <w:rFonts w:eastAsia="Calibri"/>
        </w:rPr>
        <w:t>a</w:t>
      </w:r>
      <w:r w:rsidRPr="006505AA">
        <w:rPr>
          <w:rFonts w:eastAsia="Calibri"/>
        </w:rPr>
        <w:t xml:space="preserve"> regional combined calibration, in which the PNW domain is split into </w:t>
      </w:r>
      <w:r w:rsidR="00AF716C" w:rsidRPr="006505AA">
        <w:rPr>
          <w:rFonts w:eastAsia="Calibri"/>
        </w:rPr>
        <w:t xml:space="preserve">four </w:t>
      </w:r>
      <w:r w:rsidRPr="006505AA">
        <w:rPr>
          <w:rFonts w:eastAsia="Calibri"/>
        </w:rPr>
        <w:t>regions that are more hydro</w:t>
      </w:r>
      <w:r w:rsidR="00FC15B2" w:rsidRPr="006505AA">
        <w:rPr>
          <w:rFonts w:eastAsia="Calibri"/>
        </w:rPr>
        <w:t>-</w:t>
      </w:r>
      <w:r w:rsidRPr="006505AA">
        <w:rPr>
          <w:rFonts w:eastAsia="Calibri"/>
        </w:rPr>
        <w:t xml:space="preserve">climatically similar than the </w:t>
      </w:r>
      <w:r w:rsidR="00AA32FF" w:rsidRPr="006505AA">
        <w:rPr>
          <w:rFonts w:eastAsia="Calibri"/>
        </w:rPr>
        <w:t>PNW domain</w:t>
      </w:r>
      <w:r w:rsidRPr="006505AA">
        <w:rPr>
          <w:rFonts w:eastAsia="Calibri"/>
        </w:rPr>
        <w:t xml:space="preserve"> as a whole — Cascade, Western Cascade, Snake, and Upper Columbia (Figure </w:t>
      </w:r>
      <w:r w:rsidR="00EF641F">
        <w:rPr>
          <w:rFonts w:eastAsia="Calibri"/>
        </w:rPr>
        <w:t>9</w:t>
      </w:r>
      <w:r w:rsidRPr="006505AA">
        <w:rPr>
          <w:rFonts w:eastAsia="Calibri"/>
        </w:rPr>
        <w:t>). This phase was not expected to obtain optimal parameters at each location, but to provide improved parameters that could serve as prior estimates for a second phase</w:t>
      </w:r>
      <w:r w:rsidR="00F12637" w:rsidRPr="006505AA">
        <w:rPr>
          <w:rFonts w:eastAsia="Calibri"/>
        </w:rPr>
        <w:t xml:space="preserve">. The second phase </w:t>
      </w:r>
      <w:r w:rsidR="00166BB9" w:rsidRPr="006505AA">
        <w:rPr>
          <w:rFonts w:eastAsia="Calibri"/>
        </w:rPr>
        <w:t>of calibration is</w:t>
      </w:r>
      <w:r w:rsidRPr="006505AA">
        <w:rPr>
          <w:rFonts w:eastAsia="Calibri"/>
        </w:rPr>
        <w:t xml:space="preserve"> focused on individual and nested basin calibration, using the core approach from the </w:t>
      </w:r>
      <w:commentRangeStart w:id="78"/>
      <w:r w:rsidR="00E32F8D">
        <w:rPr>
          <w:rFonts w:eastAsia="Calibri"/>
        </w:rPr>
        <w:t>Rio Grande</w:t>
      </w:r>
      <w:r w:rsidR="00E32F8D" w:rsidRPr="006505AA">
        <w:rPr>
          <w:rFonts w:eastAsia="Calibri"/>
        </w:rPr>
        <w:t xml:space="preserve"> </w:t>
      </w:r>
      <w:r w:rsidRPr="006505AA">
        <w:rPr>
          <w:rFonts w:eastAsia="Calibri"/>
        </w:rPr>
        <w:t>project</w:t>
      </w:r>
      <w:commentRangeEnd w:id="78"/>
      <w:r w:rsidR="004D0B71" w:rsidRPr="006505AA">
        <w:rPr>
          <w:rStyle w:val="CommentReference"/>
        </w:rPr>
        <w:commentReference w:id="78"/>
      </w:r>
      <w:r w:rsidRPr="006505AA">
        <w:rPr>
          <w:rFonts w:eastAsia="Calibri"/>
        </w:rPr>
        <w:t>.  For both individual and multi-basin calibration, parameter multipliers are calibrated to optimize</w:t>
      </w:r>
      <w:r w:rsidR="00A1793C" w:rsidRPr="006505AA">
        <w:rPr>
          <w:rFonts w:eastAsia="Calibri"/>
        </w:rPr>
        <w:t xml:space="preserve"> </w:t>
      </w:r>
      <w:r w:rsidRPr="006505AA">
        <w:rPr>
          <w:rFonts w:eastAsia="Calibri"/>
        </w:rPr>
        <w:t>objective functions</w:t>
      </w:r>
      <w:r w:rsidR="00A1793C" w:rsidRPr="006505AA">
        <w:rPr>
          <w:rFonts w:eastAsia="Calibri"/>
        </w:rPr>
        <w:t xml:space="preserve"> </w:t>
      </w:r>
      <w:r w:rsidR="00A1793C" w:rsidRPr="006505AA">
        <w:rPr>
          <w:rFonts w:eastAsia="Calibri"/>
        </w:rPr>
        <w:lastRenderedPageBreak/>
        <w:t>comparing simulated to observed streamflow</w:t>
      </w:r>
      <w:r w:rsidRPr="006505AA">
        <w:rPr>
          <w:rFonts w:eastAsia="Calibri"/>
        </w:rPr>
        <w:t xml:space="preserve">.  This strategy </w:t>
      </w:r>
      <w:r w:rsidR="00DC1617" w:rsidRPr="006505AA">
        <w:rPr>
          <w:rFonts w:eastAsia="Calibri"/>
        </w:rPr>
        <w:t xml:space="preserve">results in </w:t>
      </w:r>
      <w:r w:rsidRPr="006505AA">
        <w:rPr>
          <w:rFonts w:eastAsia="Calibri"/>
        </w:rPr>
        <w:t xml:space="preserve">a mixture of spatially varying and spatially uniform parameters, </w:t>
      </w:r>
      <w:commentRangeStart w:id="79"/>
      <w:r w:rsidRPr="006505AA">
        <w:rPr>
          <w:rFonts w:eastAsia="Calibri"/>
        </w:rPr>
        <w:t xml:space="preserve">depending on the prior/uncalibrated parameters being scaled.  </w:t>
      </w:r>
      <w:commentRangeEnd w:id="79"/>
      <w:r w:rsidR="00543EEC" w:rsidRPr="006505AA">
        <w:rPr>
          <w:rStyle w:val="CommentReference"/>
        </w:rPr>
        <w:commentReference w:id="79"/>
      </w:r>
      <w:r w:rsidR="00E32F8D">
        <w:rPr>
          <w:rFonts w:eastAsia="Calibri"/>
        </w:rPr>
        <w:t xml:space="preserve">While the spatially varying parameters derived from physical attributes are desirable, they result in worse calibrated performance when calibration points are available, as such the spatially uniform, within a sub-basin, parameters were used when direct calibration was possible. </w:t>
      </w:r>
      <w:r w:rsidRPr="006505AA">
        <w:rPr>
          <w:rFonts w:eastAsia="Calibri"/>
        </w:rPr>
        <w:t>The SUMMA parameters that were calibrated are shown in Table 2. Most of the selected parameters were used in the prior studies</w:t>
      </w:r>
      <w:r w:rsidR="00E32F8D">
        <w:rPr>
          <w:rFonts w:eastAsia="Calibri"/>
        </w:rPr>
        <w:fldChar w:fldCharType="begin"/>
      </w:r>
      <w:r w:rsidR="00083461">
        <w:rPr>
          <w:rFonts w:eastAsia="Calibri"/>
        </w:rPr>
        <w:instrText xml:space="preserve"> ADDIN ZOTERO_ITEM CSL_CITATION {"citationID":"EVPQak5N","properties":{"formattedCitation":"(e.g. Wood et al., 2021)","plainCitation":"(e.g. Wood et al., 2021)","noteIndex":0},"citationItems":[{"id":1155,"uris":["http://zotero.org/users/5397526/items/E8YRWIT9"],"itemData":{"id":1155,"type":"report","event-place":"Denver, USA","genre":"Final Report","number":"ST-2018-8117-01","publisher":"Science and Technology Program, Research and Development Office, US Bureau of Reclamation","publisher-place":"Denver, USA","title":"Improving the robustness of southwestern US water supply forecasting","URL":"https://www.usbr.gov/research/projects/detail.cfm?id=8117","author":[{"family":"Wood","given":"A.W."},{"family":"Sturtevant","given":"J"},{"family":"Barrett","given":""},{"family":"Llwewellyn","given":"D"}],"issued":{"date-parts":[["2021"]]}},"label":"page","prefix":"e.g."}],"schema":"https://github.com/citation-style-language/schema/raw/master/csl-citation.json"} </w:instrText>
      </w:r>
      <w:r w:rsidR="00E32F8D">
        <w:rPr>
          <w:rFonts w:eastAsia="Calibri"/>
        </w:rPr>
        <w:fldChar w:fldCharType="separate"/>
      </w:r>
      <w:r w:rsidR="00E32F8D">
        <w:rPr>
          <w:rFonts w:eastAsia="Calibri"/>
          <w:noProof/>
        </w:rPr>
        <w:t>(e.g. Wood et al., 2021)</w:t>
      </w:r>
      <w:r w:rsidR="00E32F8D">
        <w:rPr>
          <w:rFonts w:eastAsia="Calibri"/>
        </w:rPr>
        <w:fldChar w:fldCharType="end"/>
      </w:r>
      <w:r w:rsidRPr="006505AA">
        <w:rPr>
          <w:rFonts w:eastAsia="Calibri"/>
        </w:rPr>
        <w:t>, with a few calibration parameter additions to the list (</w:t>
      </w:r>
      <w:proofErr w:type="spellStart"/>
      <w:r w:rsidRPr="006505AA">
        <w:rPr>
          <w:rFonts w:eastAsia="Calibri"/>
        </w:rPr>
        <w:t>critSoilTranspire</w:t>
      </w:r>
      <w:proofErr w:type="spellEnd"/>
      <w:r w:rsidRPr="006505AA">
        <w:rPr>
          <w:rFonts w:eastAsia="Calibri"/>
        </w:rPr>
        <w:t xml:space="preserve">, </w:t>
      </w:r>
      <w:proofErr w:type="spellStart"/>
      <w:r w:rsidRPr="006505AA">
        <w:rPr>
          <w:rFonts w:eastAsia="Calibri"/>
        </w:rPr>
        <w:t>fieldCapacity</w:t>
      </w:r>
      <w:proofErr w:type="spellEnd"/>
      <w:r w:rsidRPr="006505AA">
        <w:rPr>
          <w:rFonts w:eastAsia="Calibri"/>
        </w:rPr>
        <w:t xml:space="preserve">, the van </w:t>
      </w:r>
      <w:proofErr w:type="spellStart"/>
      <w:r w:rsidRPr="006505AA">
        <w:rPr>
          <w:rFonts w:eastAsia="Calibri"/>
        </w:rPr>
        <w:t>Genuchten</w:t>
      </w:r>
      <w:proofErr w:type="spellEnd"/>
      <w:r w:rsidRPr="006505AA">
        <w:rPr>
          <w:rFonts w:eastAsia="Calibri"/>
        </w:rPr>
        <w:t xml:space="preserve"> parameters, </w:t>
      </w:r>
      <w:proofErr w:type="spellStart"/>
      <w:r w:rsidRPr="006505AA">
        <w:rPr>
          <w:rFonts w:eastAsia="Calibri"/>
        </w:rPr>
        <w:t>windReductionParam</w:t>
      </w:r>
      <w:proofErr w:type="spellEnd"/>
      <w:r w:rsidRPr="006505AA">
        <w:rPr>
          <w:rFonts w:eastAsia="Calibri"/>
        </w:rPr>
        <w:t xml:space="preserve">, and </w:t>
      </w:r>
      <w:proofErr w:type="spellStart"/>
      <w:r w:rsidRPr="006505AA">
        <w:rPr>
          <w:rFonts w:eastAsia="Calibri"/>
        </w:rPr>
        <w:t>wettingFrontSuction</w:t>
      </w:r>
      <w:proofErr w:type="spellEnd"/>
      <w:r w:rsidRPr="006505AA">
        <w:rPr>
          <w:rFonts w:eastAsia="Calibri"/>
        </w:rPr>
        <w:t xml:space="preserve">).  Calibrated regional parameter multipliers are applied to all the HUC12 HRUs to update the parameters inside each region. </w:t>
      </w:r>
      <w:r w:rsidR="005A618C" w:rsidRPr="006505AA">
        <w:rPr>
          <w:rFonts w:eastAsia="Calibri"/>
        </w:rPr>
        <w:t>The</w:t>
      </w:r>
      <w:r w:rsidR="00E32F8D">
        <w:rPr>
          <w:rFonts w:eastAsia="Calibri"/>
        </w:rPr>
        <w:t xml:space="preserve"> streamflow channel routing</w:t>
      </w:r>
      <w:r w:rsidR="005A618C" w:rsidRPr="006505AA">
        <w:rPr>
          <w:rFonts w:eastAsia="Calibri"/>
        </w:rPr>
        <w:t xml:space="preserve"> parameters of </w:t>
      </w:r>
      <w:proofErr w:type="spellStart"/>
      <w:r w:rsidR="005A618C" w:rsidRPr="006505AA">
        <w:rPr>
          <w:rFonts w:eastAsia="Calibri"/>
        </w:rPr>
        <w:t>mizuRoute</w:t>
      </w:r>
      <w:proofErr w:type="spellEnd"/>
      <w:r w:rsidR="005A618C" w:rsidRPr="006505AA">
        <w:rPr>
          <w:rFonts w:eastAsia="Calibri"/>
        </w:rPr>
        <w:t xml:space="preserve"> were not calibrated.</w:t>
      </w:r>
    </w:p>
    <w:p w14:paraId="00000030" w14:textId="5190BCE4" w:rsidR="0022102B" w:rsidRPr="006505AA" w:rsidRDefault="00000000">
      <w:pPr>
        <w:spacing w:line="360" w:lineRule="auto"/>
        <w:rPr>
          <w:rFonts w:eastAsia="Calibri"/>
        </w:rPr>
      </w:pPr>
      <w:r w:rsidRPr="006505AA">
        <w:rPr>
          <w:rFonts w:eastAsia="Calibri"/>
        </w:rPr>
        <w:t xml:space="preserve">After </w:t>
      </w:r>
      <w:r w:rsidR="00DF2075" w:rsidRPr="006505AA">
        <w:rPr>
          <w:rFonts w:eastAsia="Calibri"/>
        </w:rPr>
        <w:t xml:space="preserve">initial, coarser </w:t>
      </w:r>
      <w:r w:rsidRPr="006505AA">
        <w:rPr>
          <w:rFonts w:eastAsia="Calibri"/>
        </w:rPr>
        <w:t>regional calibration, we performed individual-basin</w:t>
      </w:r>
      <w:r w:rsidR="005342E3" w:rsidRPr="006505AA">
        <w:rPr>
          <w:rFonts w:eastAsia="Calibri"/>
        </w:rPr>
        <w:t xml:space="preserve"> (HRUs)</w:t>
      </w:r>
      <w:r w:rsidRPr="006505AA">
        <w:rPr>
          <w:rFonts w:eastAsia="Calibri"/>
        </w:rPr>
        <w:t xml:space="preserve"> calibrations at the flow sites, using the nested basin strategy from</w:t>
      </w:r>
      <w:r w:rsidR="003F2911">
        <w:rPr>
          <w:rFonts w:eastAsia="Calibri"/>
        </w:rPr>
        <w:t xml:space="preserve"> Wood et al. </w:t>
      </w:r>
      <w:r w:rsidR="003F2911">
        <w:rPr>
          <w:rFonts w:eastAsia="Calibri"/>
        </w:rPr>
        <w:fldChar w:fldCharType="begin"/>
      </w:r>
      <w:r w:rsidR="00083461">
        <w:rPr>
          <w:rFonts w:eastAsia="Calibri"/>
        </w:rPr>
        <w:instrText xml:space="preserve"> ADDIN ZOTERO_ITEM CSL_CITATION {"citationID":"7AJXvnVP","properties":{"formattedCitation":"(2021)","plainCitation":"(2021)","noteIndex":0},"citationItems":[{"id":1155,"uris":["http://zotero.org/users/5397526/items/E8YRWIT9"],"itemData":{"id":1155,"type":"report","event-place":"Denver, USA","genre":"Final Report","number":"ST-2018-8117-01","publisher":"Science and Technology Program, Research and Development Office, US Bureau of Reclamation","publisher-place":"Denver, USA","title":"Improving the robustness of southwestern US water supply forecasting","URL":"https://www.usbr.gov/research/projects/detail.cfm?id=8117","author":[{"family":"Wood","given":"A.W."},{"family":"Sturtevant","given":"J"},{"family":"Barrett","given":""},{"family":"Llwewellyn","given":"D"}],"issued":{"date-parts":[["2021"]]}},"label":"page","suppress-author":true}],"schema":"https://github.com/citation-style-language/schema/raw/master/csl-citation.json"} </w:instrText>
      </w:r>
      <w:r w:rsidR="003F2911">
        <w:rPr>
          <w:rFonts w:eastAsia="Calibri"/>
        </w:rPr>
        <w:fldChar w:fldCharType="separate"/>
      </w:r>
      <w:r w:rsidR="003F2911">
        <w:rPr>
          <w:rFonts w:eastAsia="Calibri"/>
          <w:noProof/>
        </w:rPr>
        <w:t>(2021)</w:t>
      </w:r>
      <w:r w:rsidR="003F2911">
        <w:rPr>
          <w:rFonts w:eastAsia="Calibri"/>
        </w:rPr>
        <w:fldChar w:fldCharType="end"/>
      </w:r>
      <w:r w:rsidRPr="006505AA">
        <w:rPr>
          <w:rFonts w:eastAsia="Calibri"/>
        </w:rPr>
        <w:t xml:space="preserve">. For this step, we first calibrated the headwater </w:t>
      </w:r>
      <w:r w:rsidR="00A94246" w:rsidRPr="006505AA">
        <w:rPr>
          <w:rFonts w:eastAsia="Calibri"/>
        </w:rPr>
        <w:t xml:space="preserve">HUC12 HRUs, </w:t>
      </w:r>
      <w:r w:rsidR="00483A5F" w:rsidRPr="006505AA">
        <w:rPr>
          <w:rFonts w:eastAsia="Calibri"/>
        </w:rPr>
        <w:t xml:space="preserve">upstream </w:t>
      </w:r>
      <w:r w:rsidRPr="006505AA">
        <w:rPr>
          <w:rFonts w:eastAsia="Calibri"/>
        </w:rPr>
        <w:t xml:space="preserve">of 65 selected naturalized flow sites, denoted by </w:t>
      </w:r>
      <w:r w:rsidR="00A94246" w:rsidRPr="006505AA">
        <w:rPr>
          <w:rFonts w:eastAsia="Calibri"/>
        </w:rPr>
        <w:t>the</w:t>
      </w:r>
      <w:r w:rsidR="003441E5">
        <w:rPr>
          <w:rFonts w:eastAsia="Calibri"/>
        </w:rPr>
        <w:t xml:space="preserve"> </w:t>
      </w:r>
      <w:r w:rsidRPr="006505AA">
        <w:rPr>
          <w:rFonts w:eastAsia="Calibri"/>
        </w:rPr>
        <w:t xml:space="preserve">red circles in Figure </w:t>
      </w:r>
      <w:r w:rsidR="00EF641F">
        <w:rPr>
          <w:rFonts w:eastAsia="Calibri"/>
        </w:rPr>
        <w:t>8</w:t>
      </w:r>
      <w:r w:rsidRPr="006505AA">
        <w:rPr>
          <w:rFonts w:eastAsia="Calibri"/>
        </w:rPr>
        <w:t>, then subsequently continued calibrating the areas between each immediate upstream site and the next downstream site</w:t>
      </w:r>
      <w:r w:rsidR="003441E5">
        <w:rPr>
          <w:rFonts w:eastAsia="Calibri"/>
        </w:rPr>
        <w:t xml:space="preserve"> while fixing </w:t>
      </w:r>
      <w:r w:rsidRPr="006505AA">
        <w:rPr>
          <w:rFonts w:eastAsia="Calibri"/>
        </w:rPr>
        <w:t xml:space="preserve">the parameters already calibrated in the upstream areas. </w:t>
      </w:r>
      <w:r w:rsidR="009C0BA2" w:rsidRPr="006505AA">
        <w:rPr>
          <w:rFonts w:eastAsia="Calibri"/>
        </w:rPr>
        <w:t>C</w:t>
      </w:r>
      <w:r w:rsidRPr="006505AA">
        <w:rPr>
          <w:rFonts w:eastAsia="Calibri"/>
        </w:rPr>
        <w:t xml:space="preserve">alibration </w:t>
      </w:r>
      <w:r w:rsidR="00AF78F0" w:rsidRPr="006505AA">
        <w:rPr>
          <w:rFonts w:eastAsia="Calibri"/>
        </w:rPr>
        <w:t>was done progressively,</w:t>
      </w:r>
      <w:r w:rsidR="00A94246" w:rsidRPr="006505AA">
        <w:rPr>
          <w:rFonts w:eastAsia="Calibri"/>
        </w:rPr>
        <w:t xml:space="preserve"> </w:t>
      </w:r>
      <w:r w:rsidR="00963A10" w:rsidRPr="006505AA">
        <w:rPr>
          <w:rFonts w:eastAsia="Calibri"/>
        </w:rPr>
        <w:t xml:space="preserve">working </w:t>
      </w:r>
      <w:r w:rsidR="00A94246" w:rsidRPr="006505AA">
        <w:rPr>
          <w:rFonts w:eastAsia="Calibri"/>
        </w:rPr>
        <w:t>downstream</w:t>
      </w:r>
      <w:r w:rsidR="003441E5">
        <w:rPr>
          <w:rFonts w:eastAsia="Calibri"/>
        </w:rPr>
        <w:t xml:space="preserve"> </w:t>
      </w:r>
      <w:r w:rsidR="00AF78F0" w:rsidRPr="006505AA">
        <w:rPr>
          <w:rFonts w:eastAsia="Calibri"/>
        </w:rPr>
        <w:t>to</w:t>
      </w:r>
      <w:r w:rsidR="00C8220A" w:rsidRPr="006505AA">
        <w:rPr>
          <w:rFonts w:eastAsia="Calibri"/>
        </w:rPr>
        <w:t xml:space="preserve"> the sites </w:t>
      </w:r>
      <w:r w:rsidRPr="006505AA">
        <w:rPr>
          <w:rFonts w:eastAsia="Calibri"/>
        </w:rPr>
        <w:t xml:space="preserve">near the mouth of Columbia River. </w:t>
      </w:r>
      <w:r w:rsidR="00FE45C7">
        <w:rPr>
          <w:rFonts w:eastAsia="Calibri"/>
        </w:rPr>
        <w:t>We use</w:t>
      </w:r>
      <w:r w:rsidR="00FE45C7">
        <w:t>d 33 of these downstream</w:t>
      </w:r>
      <w:r w:rsidRPr="006505AA">
        <w:rPr>
          <w:rFonts w:eastAsia="Calibri"/>
        </w:rPr>
        <w:t xml:space="preserve"> naturalized flow sites for calibration</w:t>
      </w:r>
      <w:r w:rsidR="00DD32E2" w:rsidRPr="006505AA">
        <w:rPr>
          <w:rFonts w:eastAsia="Calibri"/>
        </w:rPr>
        <w:t>; these sites are</w:t>
      </w:r>
      <w:r w:rsidRPr="006505AA">
        <w:rPr>
          <w:rFonts w:eastAsia="Calibri"/>
        </w:rPr>
        <w:t xml:space="preserve"> denoted by the orange triangle</w:t>
      </w:r>
      <w:r w:rsidR="00DD32E2" w:rsidRPr="006505AA">
        <w:rPr>
          <w:rFonts w:eastAsia="Calibri"/>
        </w:rPr>
        <w:t>s</w:t>
      </w:r>
      <w:r w:rsidRPr="006505AA">
        <w:rPr>
          <w:rFonts w:eastAsia="Calibri"/>
        </w:rPr>
        <w:t xml:space="preserve"> in Figure </w:t>
      </w:r>
      <w:r w:rsidR="003F2911">
        <w:rPr>
          <w:rFonts w:eastAsia="Calibri"/>
        </w:rPr>
        <w:t>8</w:t>
      </w:r>
      <w:r w:rsidRPr="006505AA">
        <w:rPr>
          <w:rFonts w:eastAsia="Calibri"/>
        </w:rPr>
        <w:t xml:space="preserve">. </w:t>
      </w:r>
      <w:r w:rsidR="00E4613C" w:rsidRPr="006505AA">
        <w:rPr>
          <w:rFonts w:eastAsia="Calibri"/>
        </w:rPr>
        <w:t>Thus, a t</w:t>
      </w:r>
      <w:r w:rsidRPr="006505AA">
        <w:rPr>
          <w:rFonts w:eastAsia="Calibri"/>
        </w:rPr>
        <w:t>otal</w:t>
      </w:r>
      <w:r w:rsidR="00607FA3">
        <w:rPr>
          <w:rFonts w:eastAsia="Calibri"/>
        </w:rPr>
        <w:t xml:space="preserve"> of 98 </w:t>
      </w:r>
      <w:r w:rsidRPr="006505AA">
        <w:rPr>
          <w:rFonts w:eastAsia="Calibri"/>
        </w:rPr>
        <w:t xml:space="preserve">flow sites are used for individual basin calibration, resulting in the areas with adjusted parameters covering </w:t>
      </w:r>
      <w:sdt>
        <w:sdtPr>
          <w:tag w:val="goog_rdk_88"/>
          <w:id w:val="266583252"/>
        </w:sdtPr>
        <w:sdtContent>
          <w:r w:rsidRPr="006505AA">
            <w:rPr>
              <w:rFonts w:eastAsia="Calibri"/>
            </w:rPr>
            <w:t>most</w:t>
          </w:r>
        </w:sdtContent>
      </w:sdt>
      <w:commentRangeStart w:id="80"/>
      <w:commentRangeStart w:id="81"/>
      <w:r w:rsidRPr="006505AA">
        <w:rPr>
          <w:rFonts w:eastAsia="Calibri"/>
        </w:rPr>
        <w:t xml:space="preserve"> of the PNW domain. </w:t>
      </w:r>
      <w:commentRangeEnd w:id="80"/>
      <w:r w:rsidR="00E561DD" w:rsidRPr="006505AA">
        <w:rPr>
          <w:rStyle w:val="CommentReference"/>
        </w:rPr>
        <w:commentReference w:id="80"/>
      </w:r>
      <w:commentRangeEnd w:id="81"/>
      <w:r w:rsidR="00E648AB">
        <w:rPr>
          <w:rStyle w:val="CommentReference"/>
        </w:rPr>
        <w:commentReference w:id="81"/>
      </w:r>
      <w:r w:rsidRPr="006505AA">
        <w:rPr>
          <w:rFonts w:eastAsia="Calibri"/>
        </w:rPr>
        <w:t xml:space="preserve">Areas upstream of each </w:t>
      </w:r>
      <w:r w:rsidR="000602B6" w:rsidRPr="006505AA">
        <w:rPr>
          <w:rFonts w:eastAsia="Calibri"/>
        </w:rPr>
        <w:t xml:space="preserve">reference </w:t>
      </w:r>
      <w:r w:rsidRPr="006505AA">
        <w:rPr>
          <w:rFonts w:eastAsia="Calibri"/>
        </w:rPr>
        <w:t xml:space="preserve">flow site </w:t>
      </w:r>
      <w:r w:rsidR="000602B6" w:rsidRPr="006505AA">
        <w:rPr>
          <w:rFonts w:eastAsia="Calibri"/>
        </w:rPr>
        <w:t>are made up</w:t>
      </w:r>
      <w:r w:rsidR="003441E5">
        <w:rPr>
          <w:rFonts w:eastAsia="Calibri"/>
        </w:rPr>
        <w:t xml:space="preserve"> </w:t>
      </w:r>
      <w:r w:rsidRPr="006505AA">
        <w:rPr>
          <w:rFonts w:eastAsia="Calibri"/>
        </w:rPr>
        <w:t>of multiple HUC12 HRU</w:t>
      </w:r>
      <w:r w:rsidR="003F2911">
        <w:rPr>
          <w:rFonts w:eastAsia="Calibri"/>
        </w:rPr>
        <w:t>s and parameters</w:t>
      </w:r>
      <w:r w:rsidRPr="006505AA">
        <w:rPr>
          <w:rFonts w:eastAsia="Calibri"/>
        </w:rPr>
        <w:t xml:space="preserve"> at each HUC12 HRU are </w:t>
      </w:r>
      <w:r w:rsidR="003F2911">
        <w:rPr>
          <w:rFonts w:eastAsia="Calibri"/>
        </w:rPr>
        <w:t>adjusted by applying</w:t>
      </w:r>
      <w:r w:rsidRPr="006505AA">
        <w:rPr>
          <w:rFonts w:eastAsia="Calibri"/>
        </w:rPr>
        <w:t xml:space="preserve"> parameter multipliers determined using DDS with </w:t>
      </w:r>
      <w:r w:rsidR="00E648AB">
        <w:rPr>
          <w:rFonts w:eastAsia="Calibri"/>
        </w:rPr>
        <w:t xml:space="preserve">a minimum of 100 and up to </w:t>
      </w:r>
      <w:commentRangeStart w:id="82"/>
      <w:r w:rsidRPr="006505AA">
        <w:rPr>
          <w:rFonts w:eastAsia="Calibri"/>
        </w:rPr>
        <w:t>300</w:t>
      </w:r>
      <w:commentRangeEnd w:id="82"/>
      <w:r w:rsidR="00732E97" w:rsidRPr="006505AA">
        <w:rPr>
          <w:rStyle w:val="CommentReference"/>
        </w:rPr>
        <w:commentReference w:id="82"/>
      </w:r>
      <w:r w:rsidRPr="006505AA">
        <w:rPr>
          <w:rFonts w:eastAsia="Calibri"/>
        </w:rPr>
        <w:t xml:space="preserve"> iterations to all the HUC12 HRUs upstream of </w:t>
      </w:r>
      <w:r w:rsidR="00BF2748" w:rsidRPr="006505AA">
        <w:rPr>
          <w:rFonts w:eastAsia="Calibri"/>
        </w:rPr>
        <w:t xml:space="preserve">a given </w:t>
      </w:r>
      <w:r w:rsidRPr="006505AA">
        <w:rPr>
          <w:rFonts w:eastAsia="Calibri"/>
        </w:rPr>
        <w:t xml:space="preserve">flow site. We used normalized Kling-Gupta efficiency (Eq.1), </w:t>
      </w:r>
      <w:proofErr w:type="spellStart"/>
      <w:r w:rsidRPr="006505AA">
        <w:rPr>
          <w:rFonts w:eastAsia="Calibri"/>
        </w:rPr>
        <w:t>nKGE</w:t>
      </w:r>
      <w:proofErr w:type="spellEnd"/>
      <w:r w:rsidRPr="006505AA">
        <w:rPr>
          <w:rFonts w:eastAsia="Calibri"/>
        </w:rPr>
        <w:t xml:space="preserve">’, as an objective function for the calibration. </w:t>
      </w:r>
      <w:proofErr w:type="spellStart"/>
      <w:r w:rsidRPr="006505AA">
        <w:rPr>
          <w:rFonts w:eastAsia="Calibri"/>
        </w:rPr>
        <w:t>nKGE</w:t>
      </w:r>
      <w:proofErr w:type="spellEnd"/>
      <w:r w:rsidRPr="006505AA">
        <w:rPr>
          <w:rFonts w:eastAsia="Calibri"/>
        </w:rPr>
        <w:t xml:space="preserve">’ ranges from 0 to 1.     </w:t>
      </w:r>
    </w:p>
    <w:p w14:paraId="00000032" w14:textId="12FCF3D1" w:rsidR="0022102B" w:rsidRPr="006505AA" w:rsidRDefault="00000000" w:rsidP="003F2911">
      <w:pPr>
        <w:spacing w:line="360" w:lineRule="auto"/>
        <w:rPr>
          <w:rFonts w:eastAsia="Calibri"/>
        </w:rPr>
      </w:pPr>
      <m:oMath>
        <m:r>
          <w:rPr>
            <w:rFonts w:ascii="Cambria Math" w:eastAsia="Calibri" w:hAnsi="Cambria Math"/>
          </w:rPr>
          <m:t>nKGE'=</m:t>
        </m:r>
        <m:f>
          <m:fPr>
            <m:ctrlPr>
              <w:rPr>
                <w:rFonts w:ascii="Cambria Math" w:eastAsia="Calibri" w:hAnsi="Cambria Math"/>
              </w:rPr>
            </m:ctrlPr>
          </m:fPr>
          <m:num>
            <m:r>
              <w:rPr>
                <w:rFonts w:ascii="Cambria Math" w:eastAsia="Calibri" w:hAnsi="Cambria Math"/>
              </w:rPr>
              <m:t>1</m:t>
            </m:r>
          </m:num>
          <m:den>
            <m:r>
              <w:rPr>
                <w:rFonts w:ascii="Cambria Math" w:eastAsia="Calibri" w:hAnsi="Cambria Math"/>
              </w:rPr>
              <m:t>2-KGE'</m:t>
            </m:r>
          </m:den>
        </m:f>
      </m:oMath>
      <w:r w:rsidRPr="006505AA">
        <w:rPr>
          <w:rFonts w:eastAsia="Calibri"/>
        </w:rPr>
        <w:tab/>
      </w:r>
      <m:oMath>
        <m:r>
          <w:rPr>
            <w:rFonts w:ascii="Cambria Math" w:eastAsia="Calibri" w:hAnsi="Cambria Math"/>
          </w:rPr>
          <m:t>KGE'=1-</m:t>
        </m:r>
        <m:rad>
          <m:radPr>
            <m:degHide m:val="1"/>
            <m:ctrlPr>
              <w:rPr>
                <w:rFonts w:ascii="Cambria Math" w:eastAsia="Calibri" w:hAnsi="Cambria Math"/>
              </w:rPr>
            </m:ctrlPr>
          </m:radPr>
          <m:deg/>
          <m:e>
            <m:sSup>
              <m:sSupPr>
                <m:ctrlPr>
                  <w:rPr>
                    <w:rFonts w:ascii="Cambria Math" w:eastAsia="Calibri" w:hAnsi="Cambria Math"/>
                  </w:rPr>
                </m:ctrlPr>
              </m:sSupPr>
              <m:e>
                <m:d>
                  <m:dPr>
                    <m:ctrlPr>
                      <w:rPr>
                        <w:rFonts w:ascii="Cambria Math" w:eastAsia="Calibri" w:hAnsi="Cambria Math"/>
                      </w:rPr>
                    </m:ctrlPr>
                  </m:dPr>
                  <m:e>
                    <m:r>
                      <w:rPr>
                        <w:rFonts w:ascii="Cambria Math" w:eastAsia="Calibri" w:hAnsi="Cambria Math"/>
                      </w:rPr>
                      <m:t>1-</m:t>
                    </m:r>
                    <m:f>
                      <m:fPr>
                        <m:ctrlPr>
                          <w:rPr>
                            <w:rFonts w:ascii="Cambria Math" w:eastAsia="Calibri" w:hAnsi="Cambria Math"/>
                          </w:rPr>
                        </m:ctrlPr>
                      </m:fPr>
                      <m:num>
                        <m:sSub>
                          <m:sSubPr>
                            <m:ctrlPr>
                              <w:rPr>
                                <w:rFonts w:ascii="Cambria Math" w:eastAsia="Calibri" w:hAnsi="Cambria Math"/>
                              </w:rPr>
                            </m:ctrlPr>
                          </m:sSubPr>
                          <m:e>
                            <m:r>
                              <w:rPr>
                                <w:rFonts w:ascii="Cambria Math" w:eastAsia="Calibri" w:hAnsi="Cambria Math"/>
                              </w:rPr>
                              <m:t>μ</m:t>
                            </m:r>
                          </m:e>
                          <m:sub>
                            <m:r>
                              <w:rPr>
                                <w:rFonts w:ascii="Cambria Math" w:eastAsia="Calibri" w:hAnsi="Cambria Math"/>
                              </w:rPr>
                              <m:t>obs</m:t>
                            </m:r>
                          </m:sub>
                        </m:sSub>
                      </m:num>
                      <m:den>
                        <m:sSub>
                          <m:sSubPr>
                            <m:ctrlPr>
                              <w:rPr>
                                <w:rFonts w:ascii="Cambria Math" w:eastAsia="Calibri" w:hAnsi="Cambria Math"/>
                              </w:rPr>
                            </m:ctrlPr>
                          </m:sSubPr>
                          <m:e>
                            <m:r>
                              <w:rPr>
                                <w:rFonts w:ascii="Cambria Math" w:eastAsia="Calibri" w:hAnsi="Cambria Math"/>
                              </w:rPr>
                              <m:t>μ</m:t>
                            </m:r>
                          </m:e>
                          <m:sub>
                            <m:r>
                              <w:rPr>
                                <w:rFonts w:ascii="Cambria Math" w:eastAsia="Calibri" w:hAnsi="Cambria Math"/>
                              </w:rPr>
                              <m:t>sim</m:t>
                            </m:r>
                          </m:sub>
                        </m:sSub>
                      </m:den>
                    </m:f>
                  </m:e>
                </m:d>
              </m:e>
              <m:sup>
                <m:r>
                  <w:rPr>
                    <w:rFonts w:ascii="Cambria Math" w:eastAsia="Calibri" w:hAnsi="Cambria Math"/>
                  </w:rPr>
                  <m:t>2</m:t>
                </m:r>
              </m:sup>
            </m:sSup>
            <m:r>
              <w:rPr>
                <w:rFonts w:ascii="Cambria Math" w:eastAsia="Calibri" w:hAnsi="Cambria Math"/>
              </w:rPr>
              <m:t>+</m:t>
            </m:r>
            <m:sSup>
              <m:sSupPr>
                <m:ctrlPr>
                  <w:rPr>
                    <w:rFonts w:ascii="Cambria Math" w:eastAsia="Calibri" w:hAnsi="Cambria Math"/>
                  </w:rPr>
                </m:ctrlPr>
              </m:sSupPr>
              <m:e>
                <m:d>
                  <m:dPr>
                    <m:ctrlPr>
                      <w:rPr>
                        <w:rFonts w:ascii="Cambria Math" w:eastAsia="Calibri" w:hAnsi="Cambria Math"/>
                      </w:rPr>
                    </m:ctrlPr>
                  </m:dPr>
                  <m:e>
                    <m:r>
                      <w:rPr>
                        <w:rFonts w:ascii="Cambria Math" w:eastAsia="Calibri" w:hAnsi="Cambria Math"/>
                      </w:rPr>
                      <m:t>1-</m:t>
                    </m:r>
                    <m:f>
                      <m:fPr>
                        <m:ctrlPr>
                          <w:rPr>
                            <w:rFonts w:ascii="Cambria Math" w:eastAsia="Calibri" w:hAnsi="Cambria Math"/>
                          </w:rPr>
                        </m:ctrlPr>
                      </m:fPr>
                      <m:num>
                        <m:sSub>
                          <m:sSubPr>
                            <m:ctrlPr>
                              <w:rPr>
                                <w:rFonts w:ascii="Cambria Math" w:eastAsia="Calibri" w:hAnsi="Cambria Math"/>
                              </w:rPr>
                            </m:ctrlPr>
                          </m:sSubPr>
                          <m:e>
                            <m:r>
                              <w:rPr>
                                <w:rFonts w:ascii="Cambria Math" w:eastAsia="Calibri" w:hAnsi="Cambria Math"/>
                              </w:rPr>
                              <m:t>CV</m:t>
                            </m:r>
                          </m:e>
                          <m:sub>
                            <m:r>
                              <w:rPr>
                                <w:rFonts w:ascii="Cambria Math" w:eastAsia="Calibri" w:hAnsi="Cambria Math"/>
                              </w:rPr>
                              <m:t>obs</m:t>
                            </m:r>
                          </m:sub>
                        </m:sSub>
                      </m:num>
                      <m:den>
                        <m:sSub>
                          <m:sSubPr>
                            <m:ctrlPr>
                              <w:rPr>
                                <w:rFonts w:ascii="Cambria Math" w:eastAsia="Calibri" w:hAnsi="Cambria Math"/>
                              </w:rPr>
                            </m:ctrlPr>
                          </m:sSubPr>
                          <m:e>
                            <m:r>
                              <w:rPr>
                                <w:rFonts w:ascii="Cambria Math" w:eastAsia="Calibri" w:hAnsi="Cambria Math"/>
                              </w:rPr>
                              <m:t>CV</m:t>
                            </m:r>
                          </m:e>
                          <m:sub>
                            <m:r>
                              <w:rPr>
                                <w:rFonts w:ascii="Cambria Math" w:eastAsia="Calibri" w:hAnsi="Cambria Math"/>
                              </w:rPr>
                              <m:t>sim</m:t>
                            </m:r>
                          </m:sub>
                        </m:sSub>
                      </m:den>
                    </m:f>
                  </m:e>
                </m:d>
              </m:e>
              <m:sup>
                <m:r>
                  <w:rPr>
                    <w:rFonts w:ascii="Cambria Math" w:eastAsia="Calibri" w:hAnsi="Cambria Math"/>
                  </w:rPr>
                  <m:t>2</m:t>
                </m:r>
              </m:sup>
            </m:sSup>
            <m:r>
              <w:rPr>
                <w:rFonts w:ascii="Cambria Math" w:eastAsia="Calibri" w:hAnsi="Cambria Math"/>
              </w:rPr>
              <m:t>+</m:t>
            </m:r>
            <m:sSup>
              <m:sSupPr>
                <m:ctrlPr>
                  <w:rPr>
                    <w:rFonts w:ascii="Cambria Math" w:eastAsia="Calibri" w:hAnsi="Cambria Math"/>
                  </w:rPr>
                </m:ctrlPr>
              </m:sSupPr>
              <m:e>
                <m:d>
                  <m:dPr>
                    <m:ctrlPr>
                      <w:rPr>
                        <w:rFonts w:ascii="Cambria Math" w:eastAsia="Calibri" w:hAnsi="Cambria Math"/>
                      </w:rPr>
                    </m:ctrlPr>
                  </m:dPr>
                  <m:e>
                    <m:r>
                      <w:rPr>
                        <w:rFonts w:ascii="Cambria Math" w:eastAsia="Calibri" w:hAnsi="Cambria Math"/>
                      </w:rPr>
                      <m:t>1-r</m:t>
                    </m:r>
                  </m:e>
                </m:d>
              </m:e>
              <m:sup>
                <m:r>
                  <w:rPr>
                    <w:rFonts w:ascii="Cambria Math" w:eastAsia="Calibri" w:hAnsi="Cambria Math"/>
                  </w:rPr>
                  <m:t>2</m:t>
                </m:r>
              </m:sup>
            </m:sSup>
          </m:e>
        </m:rad>
      </m:oMath>
      <w:r w:rsidR="003F2911">
        <w:rPr>
          <w:rFonts w:eastAsia="Calibri"/>
        </w:rPr>
        <w:t xml:space="preserve">               </w:t>
      </w:r>
      <w:r w:rsidRPr="006505AA">
        <w:rPr>
          <w:rFonts w:eastAsia="Calibri"/>
        </w:rPr>
        <w:t>(1)</w:t>
      </w:r>
    </w:p>
    <w:p w14:paraId="00000033" w14:textId="7A9835BE" w:rsidR="0022102B" w:rsidRPr="006505AA" w:rsidRDefault="00000000">
      <w:pPr>
        <w:spacing w:line="360" w:lineRule="auto"/>
        <w:rPr>
          <w:rFonts w:eastAsia="Calibri"/>
        </w:rPr>
      </w:pPr>
      <w:r w:rsidRPr="006505AA">
        <w:rPr>
          <w:rFonts w:eastAsia="Calibri"/>
        </w:rPr>
        <w:lastRenderedPageBreak/>
        <w:t xml:space="preserve">where </w:t>
      </w:r>
      <w:r w:rsidRPr="006505AA">
        <w:rPr>
          <w:rFonts w:ascii="Cambria Math" w:eastAsia="Calibri" w:hAnsi="Cambria Math" w:cs="Cambria Math"/>
        </w:rPr>
        <w:t>𝜇</w:t>
      </w:r>
      <w:proofErr w:type="spellStart"/>
      <w:r w:rsidRPr="006505AA">
        <w:rPr>
          <w:rFonts w:eastAsia="Calibri"/>
          <w:vertAlign w:val="subscript"/>
        </w:rPr>
        <w:t>obs</w:t>
      </w:r>
      <w:proofErr w:type="spellEnd"/>
      <w:r w:rsidRPr="006505AA">
        <w:rPr>
          <w:rFonts w:eastAsia="Calibri"/>
        </w:rPr>
        <w:t xml:space="preserve"> and </w:t>
      </w:r>
      <w:r w:rsidRPr="006505AA">
        <w:rPr>
          <w:rFonts w:ascii="Cambria Math" w:eastAsia="Calibri" w:hAnsi="Cambria Math" w:cs="Cambria Math"/>
        </w:rPr>
        <w:t>𝜇</w:t>
      </w:r>
      <w:r w:rsidRPr="006505AA">
        <w:rPr>
          <w:rFonts w:eastAsia="Calibri"/>
          <w:vertAlign w:val="subscript"/>
        </w:rPr>
        <w:t>sim</w:t>
      </w:r>
      <w:r w:rsidRPr="006505AA">
        <w:rPr>
          <w:rFonts w:eastAsia="Calibri"/>
        </w:rPr>
        <w:t xml:space="preserve"> are mean reference and simulated flows, respectively; </w:t>
      </w:r>
      <w:proofErr w:type="spellStart"/>
      <w:proofErr w:type="gramStart"/>
      <w:r w:rsidRPr="006505AA">
        <w:rPr>
          <w:rFonts w:eastAsia="Calibri"/>
        </w:rPr>
        <w:t>CV</w:t>
      </w:r>
      <w:r w:rsidRPr="006505AA">
        <w:rPr>
          <w:rFonts w:eastAsia="Calibri"/>
          <w:vertAlign w:val="subscript"/>
        </w:rPr>
        <w:t>obs</w:t>
      </w:r>
      <w:proofErr w:type="spellEnd"/>
      <w:r w:rsidRPr="006505AA">
        <w:rPr>
          <w:rFonts w:eastAsia="Calibri"/>
        </w:rPr>
        <w:t xml:space="preserve"> </w:t>
      </w:r>
      <w:r w:rsidR="003F2911">
        <w:rPr>
          <w:rFonts w:eastAsia="Calibri"/>
        </w:rPr>
        <w:t xml:space="preserve"> and</w:t>
      </w:r>
      <w:proofErr w:type="gramEnd"/>
      <w:r w:rsidR="003F2911">
        <w:rPr>
          <w:rFonts w:eastAsia="Calibri"/>
        </w:rPr>
        <w:t xml:space="preserve"> </w:t>
      </w:r>
      <w:proofErr w:type="spellStart"/>
      <w:r w:rsidRPr="006505AA">
        <w:rPr>
          <w:rFonts w:eastAsia="Calibri"/>
        </w:rPr>
        <w:t>CV</w:t>
      </w:r>
      <w:r w:rsidRPr="006505AA">
        <w:rPr>
          <w:rFonts w:eastAsia="Calibri"/>
          <w:vertAlign w:val="subscript"/>
        </w:rPr>
        <w:t>sim</w:t>
      </w:r>
      <w:proofErr w:type="spellEnd"/>
      <w:r w:rsidRPr="006505AA">
        <w:rPr>
          <w:rFonts w:eastAsia="Calibri"/>
        </w:rPr>
        <w:t xml:space="preserve"> </w:t>
      </w:r>
      <w:sdt>
        <w:sdtPr>
          <w:tag w:val="goog_rdk_102"/>
          <w:id w:val="743612563"/>
        </w:sdtPr>
        <w:sdtContent>
          <w:r w:rsidRPr="006505AA">
            <w:rPr>
              <w:rFonts w:eastAsia="Calibri"/>
            </w:rPr>
            <w:t xml:space="preserve">are the </w:t>
          </w:r>
        </w:sdtContent>
      </w:sdt>
      <w:r w:rsidRPr="006505AA">
        <w:rPr>
          <w:rFonts w:eastAsia="Calibri"/>
        </w:rPr>
        <w:t>coefficient</w:t>
      </w:r>
      <w:sdt>
        <w:sdtPr>
          <w:tag w:val="goog_rdk_103"/>
          <w:id w:val="2143920831"/>
        </w:sdtPr>
        <w:sdtContent>
          <w:r w:rsidRPr="006505AA">
            <w:rPr>
              <w:rFonts w:eastAsia="Calibri"/>
            </w:rPr>
            <w:t>s</w:t>
          </w:r>
        </w:sdtContent>
      </w:sdt>
      <w:r w:rsidRPr="006505AA">
        <w:rPr>
          <w:rFonts w:eastAsia="Calibri"/>
        </w:rPr>
        <w:t xml:space="preserve"> of </w:t>
      </w:r>
      <w:r w:rsidR="003F2911">
        <w:rPr>
          <w:rFonts w:eastAsia="Calibri"/>
        </w:rPr>
        <w:t xml:space="preserve">variation of the reference </w:t>
      </w:r>
      <w:r w:rsidRPr="006505AA">
        <w:rPr>
          <w:rFonts w:eastAsia="Calibri"/>
        </w:rPr>
        <w:t xml:space="preserve">and simulated flows, respectively; and </w:t>
      </w:r>
      <w:r w:rsidRPr="006505AA">
        <w:rPr>
          <w:rFonts w:eastAsia="Calibri"/>
          <w:i/>
        </w:rPr>
        <w:t>r</w:t>
      </w:r>
      <w:r w:rsidRPr="006505AA">
        <w:rPr>
          <w:rFonts w:eastAsia="Calibri"/>
        </w:rPr>
        <w:t xml:space="preserve"> </w:t>
      </w:r>
      <w:r w:rsidR="003F2911">
        <w:rPr>
          <w:rFonts w:eastAsia="Calibri"/>
        </w:rPr>
        <w:t xml:space="preserve">is the correlation </w:t>
      </w:r>
      <w:r w:rsidRPr="006505AA">
        <w:rPr>
          <w:rFonts w:eastAsia="Calibri"/>
        </w:rPr>
        <w:t xml:space="preserve">coefficient </w:t>
      </w:r>
      <w:r w:rsidR="003F2911">
        <w:rPr>
          <w:rFonts w:eastAsia="Calibri"/>
        </w:rPr>
        <w:t>between</w:t>
      </w:r>
      <w:r w:rsidRPr="006505AA">
        <w:rPr>
          <w:rFonts w:eastAsia="Calibri"/>
        </w:rPr>
        <w:t xml:space="preserve"> reference and simulated flows.</w:t>
      </w:r>
    </w:p>
    <w:p w14:paraId="00000034" w14:textId="0BF6CCD1" w:rsidR="0022102B" w:rsidRPr="006505AA" w:rsidRDefault="00000000">
      <w:pPr>
        <w:spacing w:line="360" w:lineRule="auto"/>
        <w:rPr>
          <w:rFonts w:eastAsia="Calibri"/>
        </w:rPr>
      </w:pPr>
      <w:r w:rsidRPr="006505AA">
        <w:rPr>
          <w:rFonts w:eastAsia="Calibri"/>
        </w:rPr>
        <w:t xml:space="preserve">Model calibration </w:t>
      </w:r>
      <w:r w:rsidR="003F2911">
        <w:rPr>
          <w:rFonts w:eastAsia="Calibri"/>
        </w:rPr>
        <w:t>uses the</w:t>
      </w:r>
      <w:r w:rsidRPr="006505AA">
        <w:rPr>
          <w:rFonts w:eastAsia="Calibri"/>
        </w:rPr>
        <w:t xml:space="preserve"> period between 1991 and 2001 which includes the driest and wettest years </w:t>
      </w:r>
      <w:r w:rsidR="003F2911">
        <w:rPr>
          <w:rFonts w:eastAsia="Calibri"/>
        </w:rPr>
        <w:t>within the 1980</w:t>
      </w:r>
      <w:r w:rsidRPr="006505AA">
        <w:rPr>
          <w:rFonts w:eastAsia="Calibri"/>
        </w:rPr>
        <w:t>-2014 period</w:t>
      </w:r>
      <w:r w:rsidR="003F2911">
        <w:rPr>
          <w:rFonts w:eastAsia="Calibri"/>
        </w:rPr>
        <w:t>s.</w:t>
      </w:r>
      <w:r w:rsidRPr="006505AA">
        <w:rPr>
          <w:rFonts w:eastAsia="Calibri"/>
        </w:rPr>
        <w:t xml:space="preserve">  In general</w:t>
      </w:r>
      <w:commentRangeStart w:id="83"/>
      <w:r w:rsidRPr="006505AA">
        <w:rPr>
          <w:rFonts w:eastAsia="Calibri"/>
        </w:rPr>
        <w:t xml:space="preserve">, each calibration used </w:t>
      </w:r>
      <w:sdt>
        <w:sdtPr>
          <w:tag w:val="goog_rdk_111"/>
          <w:id w:val="-1229992404"/>
        </w:sdtPr>
        <w:sdtContent>
          <w:commentRangeStart w:id="84"/>
        </w:sdtContent>
      </w:sdt>
      <w:r w:rsidR="003F2911">
        <w:rPr>
          <w:rFonts w:eastAsia="Calibri"/>
        </w:rPr>
        <w:t>3</w:t>
      </w:r>
      <w:r w:rsidRPr="006505AA">
        <w:rPr>
          <w:rFonts w:eastAsia="Calibri"/>
        </w:rPr>
        <w:t>00</w:t>
      </w:r>
      <w:commentRangeEnd w:id="84"/>
      <w:r w:rsidRPr="006505AA">
        <w:commentReference w:id="84"/>
      </w:r>
      <w:r w:rsidRPr="006505AA">
        <w:rPr>
          <w:rFonts w:eastAsia="Calibri"/>
        </w:rPr>
        <w:t xml:space="preserve"> iterations </w:t>
      </w:r>
      <w:commentRangeEnd w:id="83"/>
      <w:r w:rsidR="00DB725E" w:rsidRPr="006505AA">
        <w:rPr>
          <w:rStyle w:val="CommentReference"/>
        </w:rPr>
        <w:commentReference w:id="83"/>
      </w:r>
      <w:r w:rsidRPr="006505AA">
        <w:rPr>
          <w:rFonts w:eastAsia="Calibri"/>
        </w:rPr>
        <w:t>across the parameter space, which is relatively limited given the dimensionality of the calibration</w:t>
      </w:r>
      <w:r w:rsidR="003F2911">
        <w:rPr>
          <w:rFonts w:eastAsia="Calibri"/>
        </w:rPr>
        <w:t xml:space="preserve"> parameter space.</w:t>
      </w:r>
    </w:p>
    <w:p w14:paraId="00000035" w14:textId="77777777" w:rsidR="0022102B" w:rsidRPr="006505AA" w:rsidRDefault="00000000">
      <w:pPr>
        <w:spacing w:after="0" w:line="360" w:lineRule="auto"/>
        <w:rPr>
          <w:rFonts w:eastAsia="Calibri"/>
        </w:rPr>
      </w:pPr>
      <w:r w:rsidRPr="006505AA">
        <w:rPr>
          <w:rFonts w:eastAsia="Calibri"/>
        </w:rPr>
        <w:t xml:space="preserve"> </w:t>
      </w:r>
    </w:p>
    <w:p w14:paraId="00000036" w14:textId="77777777" w:rsidR="0022102B" w:rsidRPr="006505AA" w:rsidRDefault="00000000">
      <w:pPr>
        <w:spacing w:line="360" w:lineRule="auto"/>
        <w:rPr>
          <w:rFonts w:eastAsia="Calibri"/>
        </w:rPr>
      </w:pPr>
      <w:r w:rsidRPr="006505AA">
        <w:rPr>
          <w:rFonts w:eastAsia="Calibri"/>
        </w:rPr>
        <w:t xml:space="preserve"> Table 2. List of the SUMMA parameters included in the calibration.</w:t>
      </w: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249"/>
        <w:gridCol w:w="1702"/>
        <w:gridCol w:w="3736"/>
        <w:gridCol w:w="1673"/>
      </w:tblGrid>
      <w:tr w:rsidR="0022102B" w:rsidRPr="006505AA" w14:paraId="3624B447" w14:textId="77777777" w:rsidTr="00B94593">
        <w:trPr>
          <w:trHeight w:val="435"/>
        </w:trPr>
        <w:tc>
          <w:tcPr>
            <w:tcW w:w="2249" w:type="dxa"/>
            <w:tcBorders>
              <w:top w:val="single" w:sz="6" w:space="0" w:color="000000"/>
              <w:left w:val="nil"/>
              <w:bottom w:val="single" w:sz="6" w:space="0" w:color="000000"/>
              <w:right w:val="nil"/>
            </w:tcBorders>
            <w:tcMar>
              <w:top w:w="20" w:type="dxa"/>
              <w:left w:w="0" w:type="dxa"/>
              <w:bottom w:w="20" w:type="dxa"/>
              <w:right w:w="0" w:type="dxa"/>
            </w:tcMar>
          </w:tcPr>
          <w:p w14:paraId="00000037" w14:textId="77777777" w:rsidR="0022102B" w:rsidRPr="006505AA" w:rsidRDefault="00000000">
            <w:pPr>
              <w:spacing w:after="0" w:line="360" w:lineRule="auto"/>
              <w:rPr>
                <w:rFonts w:eastAsia="Calibri"/>
              </w:rPr>
            </w:pPr>
            <w:r w:rsidRPr="006505AA">
              <w:rPr>
                <w:rFonts w:eastAsia="Calibri"/>
              </w:rPr>
              <w:t>Parameter names</w:t>
            </w:r>
          </w:p>
        </w:tc>
        <w:tc>
          <w:tcPr>
            <w:tcW w:w="1701" w:type="dxa"/>
            <w:tcBorders>
              <w:top w:val="single" w:sz="6" w:space="0" w:color="000000"/>
              <w:left w:val="nil"/>
              <w:bottom w:val="single" w:sz="6" w:space="0" w:color="000000"/>
              <w:right w:val="nil"/>
            </w:tcBorders>
            <w:tcMar>
              <w:top w:w="20" w:type="dxa"/>
              <w:left w:w="0" w:type="dxa"/>
              <w:bottom w:w="20" w:type="dxa"/>
              <w:right w:w="0" w:type="dxa"/>
            </w:tcMar>
          </w:tcPr>
          <w:p w14:paraId="00000038" w14:textId="77777777" w:rsidR="0022102B" w:rsidRPr="006505AA" w:rsidRDefault="00000000">
            <w:pPr>
              <w:spacing w:after="0" w:line="360" w:lineRule="auto"/>
              <w:rPr>
                <w:rFonts w:eastAsia="Calibri"/>
              </w:rPr>
            </w:pPr>
            <w:r w:rsidRPr="006505AA">
              <w:rPr>
                <w:rFonts w:eastAsia="Calibri"/>
              </w:rPr>
              <w:t>Process</w:t>
            </w:r>
          </w:p>
        </w:tc>
        <w:tc>
          <w:tcPr>
            <w:tcW w:w="3735" w:type="dxa"/>
            <w:tcBorders>
              <w:top w:val="single" w:sz="6" w:space="0" w:color="000000"/>
              <w:left w:val="nil"/>
              <w:bottom w:val="single" w:sz="6" w:space="0" w:color="000000"/>
              <w:right w:val="nil"/>
            </w:tcBorders>
            <w:tcMar>
              <w:top w:w="20" w:type="dxa"/>
              <w:left w:w="0" w:type="dxa"/>
              <w:bottom w:w="20" w:type="dxa"/>
              <w:right w:w="0" w:type="dxa"/>
            </w:tcMar>
          </w:tcPr>
          <w:p w14:paraId="00000039" w14:textId="77777777" w:rsidR="0022102B" w:rsidRPr="006505AA" w:rsidRDefault="00000000">
            <w:pPr>
              <w:spacing w:after="0" w:line="360" w:lineRule="auto"/>
              <w:rPr>
                <w:rFonts w:eastAsia="Calibri"/>
              </w:rPr>
            </w:pPr>
            <w:r w:rsidRPr="006505AA">
              <w:rPr>
                <w:rFonts w:eastAsia="Calibri"/>
              </w:rPr>
              <w:t>Descriptions</w:t>
            </w:r>
          </w:p>
        </w:tc>
        <w:tc>
          <w:tcPr>
            <w:tcW w:w="1672" w:type="dxa"/>
            <w:tcBorders>
              <w:top w:val="single" w:sz="6" w:space="0" w:color="000000"/>
              <w:left w:val="nil"/>
              <w:bottom w:val="single" w:sz="6" w:space="0" w:color="000000"/>
              <w:right w:val="nil"/>
            </w:tcBorders>
            <w:tcMar>
              <w:top w:w="20" w:type="dxa"/>
              <w:left w:w="0" w:type="dxa"/>
              <w:bottom w:w="20" w:type="dxa"/>
              <w:right w:w="0" w:type="dxa"/>
            </w:tcMar>
          </w:tcPr>
          <w:p w14:paraId="0000003A" w14:textId="77777777" w:rsidR="0022102B" w:rsidRPr="006505AA" w:rsidRDefault="00000000">
            <w:pPr>
              <w:spacing w:after="0" w:line="360" w:lineRule="auto"/>
              <w:rPr>
                <w:rFonts w:eastAsia="Calibri"/>
              </w:rPr>
            </w:pPr>
            <w:r w:rsidRPr="006505AA">
              <w:rPr>
                <w:rFonts w:eastAsia="Calibri"/>
              </w:rPr>
              <w:t>min-max</w:t>
            </w:r>
          </w:p>
        </w:tc>
      </w:tr>
      <w:tr w:rsidR="0022102B" w:rsidRPr="006505AA" w14:paraId="3924E4C8" w14:textId="77777777" w:rsidTr="00B94593">
        <w:trPr>
          <w:trHeight w:val="540"/>
        </w:trPr>
        <w:tc>
          <w:tcPr>
            <w:tcW w:w="2249" w:type="dxa"/>
            <w:tcBorders>
              <w:top w:val="nil"/>
              <w:left w:val="nil"/>
              <w:bottom w:val="nil"/>
              <w:right w:val="nil"/>
            </w:tcBorders>
            <w:shd w:val="clear" w:color="auto" w:fill="D9D9D9"/>
            <w:tcMar>
              <w:top w:w="20" w:type="dxa"/>
              <w:left w:w="0" w:type="dxa"/>
              <w:bottom w:w="20" w:type="dxa"/>
              <w:right w:w="0" w:type="dxa"/>
            </w:tcMar>
          </w:tcPr>
          <w:p w14:paraId="0000003B" w14:textId="77777777" w:rsidR="0022102B" w:rsidRPr="006505AA" w:rsidRDefault="00000000">
            <w:pPr>
              <w:spacing w:after="0" w:line="360" w:lineRule="auto"/>
              <w:rPr>
                <w:rFonts w:eastAsia="Calibri"/>
              </w:rPr>
            </w:pPr>
            <w:proofErr w:type="spellStart"/>
            <w:r w:rsidRPr="006505AA">
              <w:rPr>
                <w:rFonts w:eastAsia="Calibri"/>
              </w:rPr>
              <w:t>Fcapil</w:t>
            </w:r>
            <w:proofErr w:type="spellEnd"/>
          </w:p>
        </w:tc>
        <w:tc>
          <w:tcPr>
            <w:tcW w:w="1701" w:type="dxa"/>
            <w:tcBorders>
              <w:top w:val="nil"/>
              <w:left w:val="nil"/>
              <w:bottom w:val="nil"/>
              <w:right w:val="nil"/>
            </w:tcBorders>
            <w:shd w:val="clear" w:color="auto" w:fill="D9D9D9"/>
            <w:tcMar>
              <w:top w:w="20" w:type="dxa"/>
              <w:left w:w="0" w:type="dxa"/>
              <w:bottom w:w="20" w:type="dxa"/>
              <w:right w:w="0" w:type="dxa"/>
            </w:tcMar>
          </w:tcPr>
          <w:p w14:paraId="0000003C" w14:textId="77777777" w:rsidR="0022102B" w:rsidRPr="006505AA" w:rsidRDefault="00000000">
            <w:pPr>
              <w:spacing w:after="0" w:line="360" w:lineRule="auto"/>
              <w:rPr>
                <w:rFonts w:eastAsia="Calibri"/>
              </w:rPr>
            </w:pPr>
            <w:r w:rsidRPr="006505AA">
              <w:rPr>
                <w:rFonts w:eastAsia="Calibri"/>
              </w:rPr>
              <w:t>snow</w:t>
            </w:r>
          </w:p>
        </w:tc>
        <w:tc>
          <w:tcPr>
            <w:tcW w:w="3735" w:type="dxa"/>
            <w:tcBorders>
              <w:top w:val="nil"/>
              <w:left w:val="nil"/>
              <w:bottom w:val="nil"/>
              <w:right w:val="nil"/>
            </w:tcBorders>
            <w:shd w:val="clear" w:color="auto" w:fill="D9D9D9"/>
            <w:tcMar>
              <w:top w:w="20" w:type="dxa"/>
              <w:left w:w="0" w:type="dxa"/>
              <w:bottom w:w="20" w:type="dxa"/>
              <w:right w:w="0" w:type="dxa"/>
            </w:tcMar>
          </w:tcPr>
          <w:p w14:paraId="0000003D" w14:textId="77777777" w:rsidR="0022102B" w:rsidRPr="006505AA" w:rsidRDefault="00000000">
            <w:pPr>
              <w:spacing w:after="0" w:line="360" w:lineRule="auto"/>
              <w:rPr>
                <w:rFonts w:eastAsia="Calibri"/>
              </w:rPr>
            </w:pPr>
            <w:r w:rsidRPr="006505AA">
              <w:rPr>
                <w:rFonts w:eastAsia="Calibri"/>
              </w:rPr>
              <w:t>capillary retention as a fraction of the total pore volume (-)</w:t>
            </w:r>
          </w:p>
        </w:tc>
        <w:tc>
          <w:tcPr>
            <w:tcW w:w="1672" w:type="dxa"/>
            <w:tcBorders>
              <w:top w:val="nil"/>
              <w:left w:val="nil"/>
              <w:bottom w:val="nil"/>
              <w:right w:val="nil"/>
            </w:tcBorders>
            <w:shd w:val="clear" w:color="auto" w:fill="D9D9D9"/>
            <w:tcMar>
              <w:top w:w="20" w:type="dxa"/>
              <w:left w:w="0" w:type="dxa"/>
              <w:bottom w:w="20" w:type="dxa"/>
              <w:right w:w="0" w:type="dxa"/>
            </w:tcMar>
          </w:tcPr>
          <w:p w14:paraId="0000003E" w14:textId="77777777" w:rsidR="0022102B" w:rsidRPr="006505AA" w:rsidRDefault="00000000">
            <w:pPr>
              <w:spacing w:after="0" w:line="360" w:lineRule="auto"/>
              <w:rPr>
                <w:rFonts w:eastAsia="Calibri"/>
              </w:rPr>
            </w:pPr>
            <w:r w:rsidRPr="006505AA">
              <w:rPr>
                <w:rFonts w:eastAsia="Calibri"/>
              </w:rPr>
              <w:t>0.009-0.110</w:t>
            </w:r>
          </w:p>
        </w:tc>
      </w:tr>
      <w:tr w:rsidR="0022102B" w:rsidRPr="006505AA" w14:paraId="57699017" w14:textId="77777777" w:rsidTr="00B94593">
        <w:trPr>
          <w:trHeight w:val="540"/>
        </w:trPr>
        <w:tc>
          <w:tcPr>
            <w:tcW w:w="2249" w:type="dxa"/>
            <w:tcBorders>
              <w:top w:val="nil"/>
              <w:left w:val="nil"/>
              <w:bottom w:val="nil"/>
              <w:right w:val="nil"/>
            </w:tcBorders>
            <w:shd w:val="clear" w:color="auto" w:fill="FFFFB5"/>
            <w:tcMar>
              <w:top w:w="20" w:type="dxa"/>
              <w:left w:w="0" w:type="dxa"/>
              <w:bottom w:w="20" w:type="dxa"/>
              <w:right w:w="0" w:type="dxa"/>
            </w:tcMar>
          </w:tcPr>
          <w:p w14:paraId="0000003F" w14:textId="77777777" w:rsidR="0022102B" w:rsidRPr="006505AA" w:rsidRDefault="00000000">
            <w:pPr>
              <w:spacing w:after="0" w:line="360" w:lineRule="auto"/>
              <w:rPr>
                <w:rFonts w:eastAsia="Calibri"/>
              </w:rPr>
            </w:pPr>
            <w:proofErr w:type="spellStart"/>
            <w:r w:rsidRPr="006505AA">
              <w:rPr>
                <w:rFonts w:eastAsia="Calibri"/>
              </w:rPr>
              <w:t>tempCritRain</w:t>
            </w:r>
            <w:proofErr w:type="spellEnd"/>
          </w:p>
        </w:tc>
        <w:tc>
          <w:tcPr>
            <w:tcW w:w="1701" w:type="dxa"/>
            <w:tcBorders>
              <w:top w:val="nil"/>
              <w:left w:val="nil"/>
              <w:bottom w:val="nil"/>
              <w:right w:val="nil"/>
            </w:tcBorders>
            <w:shd w:val="clear" w:color="auto" w:fill="FFFFB5"/>
            <w:tcMar>
              <w:top w:w="20" w:type="dxa"/>
              <w:left w:w="0" w:type="dxa"/>
              <w:bottom w:w="20" w:type="dxa"/>
              <w:right w:w="0" w:type="dxa"/>
            </w:tcMar>
          </w:tcPr>
          <w:p w14:paraId="00000040" w14:textId="77777777" w:rsidR="0022102B" w:rsidRPr="006505AA" w:rsidRDefault="00000000">
            <w:pPr>
              <w:spacing w:after="0" w:line="360" w:lineRule="auto"/>
              <w:rPr>
                <w:rFonts w:eastAsia="Calibri"/>
              </w:rPr>
            </w:pPr>
            <w:r w:rsidRPr="006505AA">
              <w:rPr>
                <w:rFonts w:eastAsia="Calibri"/>
              </w:rPr>
              <w:t>climate</w:t>
            </w:r>
          </w:p>
        </w:tc>
        <w:tc>
          <w:tcPr>
            <w:tcW w:w="3735" w:type="dxa"/>
            <w:tcBorders>
              <w:top w:val="nil"/>
              <w:left w:val="nil"/>
              <w:bottom w:val="nil"/>
              <w:right w:val="nil"/>
            </w:tcBorders>
            <w:shd w:val="clear" w:color="auto" w:fill="FFFFB5"/>
            <w:tcMar>
              <w:top w:w="20" w:type="dxa"/>
              <w:left w:w="0" w:type="dxa"/>
              <w:bottom w:w="20" w:type="dxa"/>
              <w:right w:w="0" w:type="dxa"/>
            </w:tcMar>
          </w:tcPr>
          <w:p w14:paraId="00000041" w14:textId="77777777" w:rsidR="0022102B" w:rsidRPr="006505AA" w:rsidRDefault="00000000">
            <w:pPr>
              <w:spacing w:after="0" w:line="360" w:lineRule="auto"/>
              <w:rPr>
                <w:rFonts w:eastAsia="Calibri"/>
              </w:rPr>
            </w:pPr>
            <w:r w:rsidRPr="006505AA">
              <w:rPr>
                <w:rFonts w:eastAsia="Calibri"/>
              </w:rPr>
              <w:t>critical temperature where precipitation is rain (K)</w:t>
            </w:r>
          </w:p>
        </w:tc>
        <w:tc>
          <w:tcPr>
            <w:tcW w:w="1672" w:type="dxa"/>
            <w:tcBorders>
              <w:top w:val="nil"/>
              <w:left w:val="nil"/>
              <w:bottom w:val="nil"/>
              <w:right w:val="nil"/>
            </w:tcBorders>
            <w:shd w:val="clear" w:color="auto" w:fill="FFFFB5"/>
            <w:tcMar>
              <w:top w:w="20" w:type="dxa"/>
              <w:left w:w="0" w:type="dxa"/>
              <w:bottom w:w="20" w:type="dxa"/>
              <w:right w:w="0" w:type="dxa"/>
            </w:tcMar>
          </w:tcPr>
          <w:p w14:paraId="00000042" w14:textId="77777777" w:rsidR="0022102B" w:rsidRPr="006505AA" w:rsidRDefault="00000000">
            <w:pPr>
              <w:spacing w:after="0" w:line="360" w:lineRule="auto"/>
              <w:rPr>
                <w:rFonts w:eastAsia="Calibri"/>
              </w:rPr>
            </w:pPr>
            <w:r w:rsidRPr="006505AA">
              <w:rPr>
                <w:rFonts w:eastAsia="Calibri"/>
              </w:rPr>
              <w:t>269-275</w:t>
            </w:r>
          </w:p>
        </w:tc>
      </w:tr>
      <w:tr w:rsidR="0022102B" w:rsidRPr="006505AA" w14:paraId="07C9AE7B" w14:textId="77777777" w:rsidTr="00B94593">
        <w:trPr>
          <w:trHeight w:val="435"/>
        </w:trPr>
        <w:tc>
          <w:tcPr>
            <w:tcW w:w="2249" w:type="dxa"/>
            <w:tcBorders>
              <w:top w:val="nil"/>
              <w:left w:val="nil"/>
              <w:bottom w:val="nil"/>
              <w:right w:val="nil"/>
            </w:tcBorders>
            <w:shd w:val="clear" w:color="auto" w:fill="FFFFB5"/>
            <w:tcMar>
              <w:top w:w="20" w:type="dxa"/>
              <w:left w:w="0" w:type="dxa"/>
              <w:bottom w:w="20" w:type="dxa"/>
              <w:right w:w="0" w:type="dxa"/>
            </w:tcMar>
          </w:tcPr>
          <w:p w14:paraId="00000043" w14:textId="77777777" w:rsidR="0022102B" w:rsidRPr="006505AA" w:rsidRDefault="00000000">
            <w:pPr>
              <w:spacing w:after="0" w:line="360" w:lineRule="auto"/>
              <w:rPr>
                <w:rFonts w:eastAsia="Calibri"/>
              </w:rPr>
            </w:pPr>
            <w:proofErr w:type="spellStart"/>
            <w:r w:rsidRPr="006505AA">
              <w:rPr>
                <w:rFonts w:eastAsia="Calibri"/>
              </w:rPr>
              <w:t>frozenPrecipMultip</w:t>
            </w:r>
            <w:proofErr w:type="spellEnd"/>
          </w:p>
        </w:tc>
        <w:tc>
          <w:tcPr>
            <w:tcW w:w="1701" w:type="dxa"/>
            <w:tcBorders>
              <w:top w:val="nil"/>
              <w:left w:val="nil"/>
              <w:bottom w:val="nil"/>
              <w:right w:val="nil"/>
            </w:tcBorders>
            <w:shd w:val="clear" w:color="auto" w:fill="FFFFB5"/>
            <w:tcMar>
              <w:top w:w="20" w:type="dxa"/>
              <w:left w:w="0" w:type="dxa"/>
              <w:bottom w:w="20" w:type="dxa"/>
              <w:right w:w="0" w:type="dxa"/>
            </w:tcMar>
          </w:tcPr>
          <w:p w14:paraId="00000044" w14:textId="77777777" w:rsidR="0022102B" w:rsidRPr="006505AA" w:rsidRDefault="00000000">
            <w:pPr>
              <w:spacing w:after="0" w:line="360" w:lineRule="auto"/>
              <w:rPr>
                <w:rFonts w:eastAsia="Calibri"/>
              </w:rPr>
            </w:pPr>
            <w:r w:rsidRPr="006505AA">
              <w:rPr>
                <w:rFonts w:eastAsia="Calibri"/>
              </w:rPr>
              <w:t>climate</w:t>
            </w:r>
          </w:p>
        </w:tc>
        <w:tc>
          <w:tcPr>
            <w:tcW w:w="3735" w:type="dxa"/>
            <w:tcBorders>
              <w:top w:val="nil"/>
              <w:left w:val="nil"/>
              <w:bottom w:val="nil"/>
              <w:right w:val="nil"/>
            </w:tcBorders>
            <w:shd w:val="clear" w:color="auto" w:fill="FFFFB5"/>
            <w:tcMar>
              <w:top w:w="20" w:type="dxa"/>
              <w:left w:w="0" w:type="dxa"/>
              <w:bottom w:w="20" w:type="dxa"/>
              <w:right w:w="0" w:type="dxa"/>
            </w:tcMar>
          </w:tcPr>
          <w:p w14:paraId="00000045" w14:textId="77777777" w:rsidR="0022102B" w:rsidRPr="006505AA" w:rsidRDefault="00000000">
            <w:pPr>
              <w:spacing w:after="0" w:line="360" w:lineRule="auto"/>
              <w:rPr>
                <w:rFonts w:eastAsia="Calibri"/>
              </w:rPr>
            </w:pPr>
            <w:r w:rsidRPr="006505AA">
              <w:rPr>
                <w:rFonts w:eastAsia="Calibri"/>
              </w:rPr>
              <w:t>frozen precipitation multiplier (-)</w:t>
            </w:r>
          </w:p>
        </w:tc>
        <w:tc>
          <w:tcPr>
            <w:tcW w:w="1672" w:type="dxa"/>
            <w:tcBorders>
              <w:top w:val="nil"/>
              <w:left w:val="nil"/>
              <w:bottom w:val="nil"/>
              <w:right w:val="nil"/>
            </w:tcBorders>
            <w:shd w:val="clear" w:color="auto" w:fill="FFFFB5"/>
            <w:tcMar>
              <w:top w:w="20" w:type="dxa"/>
              <w:left w:w="0" w:type="dxa"/>
              <w:bottom w:w="20" w:type="dxa"/>
              <w:right w:w="0" w:type="dxa"/>
            </w:tcMar>
          </w:tcPr>
          <w:p w14:paraId="00000046" w14:textId="77777777" w:rsidR="0022102B" w:rsidRPr="006505AA" w:rsidRDefault="00000000">
            <w:pPr>
              <w:spacing w:after="0" w:line="360" w:lineRule="auto"/>
              <w:rPr>
                <w:rFonts w:eastAsia="Calibri"/>
              </w:rPr>
            </w:pPr>
            <w:r w:rsidRPr="006505AA">
              <w:rPr>
                <w:rFonts w:eastAsia="Calibri"/>
              </w:rPr>
              <w:t>0.5-1.5</w:t>
            </w:r>
          </w:p>
        </w:tc>
      </w:tr>
      <w:tr w:rsidR="0022102B" w:rsidRPr="006505AA" w14:paraId="5F375C47" w14:textId="77777777" w:rsidTr="00B94593">
        <w:trPr>
          <w:trHeight w:val="540"/>
        </w:trPr>
        <w:tc>
          <w:tcPr>
            <w:tcW w:w="2249" w:type="dxa"/>
            <w:tcBorders>
              <w:top w:val="nil"/>
              <w:left w:val="nil"/>
              <w:bottom w:val="nil"/>
              <w:right w:val="nil"/>
            </w:tcBorders>
            <w:shd w:val="clear" w:color="auto" w:fill="C6D9F1"/>
            <w:tcMar>
              <w:top w:w="20" w:type="dxa"/>
              <w:left w:w="0" w:type="dxa"/>
              <w:bottom w:w="20" w:type="dxa"/>
              <w:right w:w="0" w:type="dxa"/>
            </w:tcMar>
          </w:tcPr>
          <w:p w14:paraId="00000047" w14:textId="77777777" w:rsidR="0022102B" w:rsidRPr="006505AA" w:rsidRDefault="00000000">
            <w:pPr>
              <w:spacing w:after="0" w:line="360" w:lineRule="auto"/>
              <w:rPr>
                <w:rFonts w:eastAsia="Calibri"/>
              </w:rPr>
            </w:pPr>
            <w:proofErr w:type="spellStart"/>
            <w:r w:rsidRPr="006505AA">
              <w:rPr>
                <w:rFonts w:eastAsia="Calibri"/>
              </w:rPr>
              <w:t>routingGammaScale</w:t>
            </w:r>
            <w:proofErr w:type="spellEnd"/>
          </w:p>
        </w:tc>
        <w:tc>
          <w:tcPr>
            <w:tcW w:w="1701" w:type="dxa"/>
            <w:tcBorders>
              <w:top w:val="nil"/>
              <w:left w:val="nil"/>
              <w:bottom w:val="nil"/>
              <w:right w:val="nil"/>
            </w:tcBorders>
            <w:shd w:val="clear" w:color="auto" w:fill="C6D9F1"/>
            <w:tcMar>
              <w:top w:w="20" w:type="dxa"/>
              <w:left w:w="0" w:type="dxa"/>
              <w:bottom w:w="20" w:type="dxa"/>
              <w:right w:w="0" w:type="dxa"/>
            </w:tcMar>
          </w:tcPr>
          <w:p w14:paraId="00000048" w14:textId="77777777" w:rsidR="0022102B" w:rsidRPr="006505AA" w:rsidRDefault="00000000">
            <w:pPr>
              <w:spacing w:after="0" w:line="360" w:lineRule="auto"/>
              <w:rPr>
                <w:rFonts w:eastAsia="Calibri"/>
              </w:rPr>
            </w:pPr>
            <w:r w:rsidRPr="006505AA">
              <w:rPr>
                <w:rFonts w:eastAsia="Calibri"/>
              </w:rPr>
              <w:t>Hillslope routing</w:t>
            </w:r>
          </w:p>
        </w:tc>
        <w:tc>
          <w:tcPr>
            <w:tcW w:w="3735" w:type="dxa"/>
            <w:tcBorders>
              <w:top w:val="nil"/>
              <w:left w:val="nil"/>
              <w:bottom w:val="nil"/>
              <w:right w:val="nil"/>
            </w:tcBorders>
            <w:shd w:val="clear" w:color="auto" w:fill="C6D9F1"/>
            <w:tcMar>
              <w:top w:w="20" w:type="dxa"/>
              <w:left w:w="0" w:type="dxa"/>
              <w:bottom w:w="20" w:type="dxa"/>
              <w:right w:w="0" w:type="dxa"/>
            </w:tcMar>
          </w:tcPr>
          <w:p w14:paraId="00000049" w14:textId="77777777" w:rsidR="0022102B" w:rsidRPr="006505AA" w:rsidRDefault="00000000">
            <w:pPr>
              <w:spacing w:after="0" w:line="360" w:lineRule="auto"/>
              <w:rPr>
                <w:rFonts w:eastAsia="Calibri"/>
              </w:rPr>
            </w:pPr>
            <w:r w:rsidRPr="006505AA">
              <w:rPr>
                <w:rFonts w:eastAsia="Calibri"/>
              </w:rPr>
              <w:t>scale parameter in Gamma distribution used for sub-grid routing (s)</w:t>
            </w:r>
          </w:p>
        </w:tc>
        <w:tc>
          <w:tcPr>
            <w:tcW w:w="1672" w:type="dxa"/>
            <w:tcBorders>
              <w:top w:val="nil"/>
              <w:left w:val="nil"/>
              <w:bottom w:val="nil"/>
              <w:right w:val="nil"/>
            </w:tcBorders>
            <w:shd w:val="clear" w:color="auto" w:fill="C6D9F1"/>
            <w:tcMar>
              <w:top w:w="20" w:type="dxa"/>
              <w:left w:w="0" w:type="dxa"/>
              <w:bottom w:w="20" w:type="dxa"/>
              <w:right w:w="0" w:type="dxa"/>
            </w:tcMar>
          </w:tcPr>
          <w:p w14:paraId="0000004A" w14:textId="77777777" w:rsidR="0022102B" w:rsidRPr="006505AA" w:rsidRDefault="00000000">
            <w:pPr>
              <w:spacing w:after="0" w:line="360" w:lineRule="auto"/>
              <w:rPr>
                <w:rFonts w:eastAsia="Calibri"/>
              </w:rPr>
            </w:pPr>
            <w:r w:rsidRPr="006505AA">
              <w:rPr>
                <w:rFonts w:eastAsia="Calibri"/>
              </w:rPr>
              <w:t xml:space="preserve"> </w:t>
            </w:r>
          </w:p>
        </w:tc>
      </w:tr>
      <w:tr w:rsidR="0022102B" w:rsidRPr="006505AA" w14:paraId="69DC0774" w14:textId="77777777" w:rsidTr="00B94593">
        <w:trPr>
          <w:trHeight w:val="540"/>
        </w:trPr>
        <w:tc>
          <w:tcPr>
            <w:tcW w:w="2249" w:type="dxa"/>
            <w:tcBorders>
              <w:top w:val="nil"/>
              <w:left w:val="nil"/>
              <w:bottom w:val="nil"/>
              <w:right w:val="nil"/>
            </w:tcBorders>
            <w:shd w:val="clear" w:color="auto" w:fill="C6D9F1"/>
            <w:tcMar>
              <w:top w:w="20" w:type="dxa"/>
              <w:left w:w="0" w:type="dxa"/>
              <w:bottom w:w="20" w:type="dxa"/>
              <w:right w:w="0" w:type="dxa"/>
            </w:tcMar>
          </w:tcPr>
          <w:p w14:paraId="0000004B" w14:textId="77777777" w:rsidR="0022102B" w:rsidRPr="006505AA" w:rsidRDefault="00000000">
            <w:pPr>
              <w:spacing w:after="0" w:line="360" w:lineRule="auto"/>
              <w:rPr>
                <w:rFonts w:eastAsia="Calibri"/>
              </w:rPr>
            </w:pPr>
            <w:proofErr w:type="spellStart"/>
            <w:r w:rsidRPr="006505AA">
              <w:rPr>
                <w:rFonts w:eastAsia="Calibri"/>
              </w:rPr>
              <w:t>routingGammaShape</w:t>
            </w:r>
            <w:proofErr w:type="spellEnd"/>
          </w:p>
        </w:tc>
        <w:tc>
          <w:tcPr>
            <w:tcW w:w="1701" w:type="dxa"/>
            <w:tcBorders>
              <w:top w:val="nil"/>
              <w:left w:val="nil"/>
              <w:bottom w:val="nil"/>
              <w:right w:val="nil"/>
            </w:tcBorders>
            <w:shd w:val="clear" w:color="auto" w:fill="C6D9F1"/>
            <w:tcMar>
              <w:top w:w="20" w:type="dxa"/>
              <w:left w:w="0" w:type="dxa"/>
              <w:bottom w:w="20" w:type="dxa"/>
              <w:right w:w="0" w:type="dxa"/>
            </w:tcMar>
          </w:tcPr>
          <w:p w14:paraId="0000004C" w14:textId="77777777" w:rsidR="0022102B" w:rsidRPr="006505AA" w:rsidRDefault="00000000">
            <w:pPr>
              <w:spacing w:after="0" w:line="360" w:lineRule="auto"/>
              <w:rPr>
                <w:rFonts w:eastAsia="Calibri"/>
              </w:rPr>
            </w:pPr>
            <w:r w:rsidRPr="006505AA">
              <w:rPr>
                <w:rFonts w:eastAsia="Calibri"/>
              </w:rPr>
              <w:t>Hillslope routing</w:t>
            </w:r>
          </w:p>
        </w:tc>
        <w:tc>
          <w:tcPr>
            <w:tcW w:w="3735" w:type="dxa"/>
            <w:tcBorders>
              <w:top w:val="nil"/>
              <w:left w:val="nil"/>
              <w:bottom w:val="nil"/>
              <w:right w:val="nil"/>
            </w:tcBorders>
            <w:shd w:val="clear" w:color="auto" w:fill="C6D9F1"/>
            <w:tcMar>
              <w:top w:w="20" w:type="dxa"/>
              <w:left w:w="0" w:type="dxa"/>
              <w:bottom w:w="20" w:type="dxa"/>
              <w:right w:w="0" w:type="dxa"/>
            </w:tcMar>
          </w:tcPr>
          <w:p w14:paraId="0000004D" w14:textId="77777777" w:rsidR="0022102B" w:rsidRPr="006505AA" w:rsidRDefault="00000000">
            <w:pPr>
              <w:spacing w:after="0" w:line="360" w:lineRule="auto"/>
              <w:rPr>
                <w:rFonts w:eastAsia="Calibri"/>
              </w:rPr>
            </w:pPr>
            <w:r w:rsidRPr="006505AA">
              <w:rPr>
                <w:rFonts w:eastAsia="Calibri"/>
              </w:rPr>
              <w:t>shape parameter in Gamma distribution used for sub-grid routing (-)</w:t>
            </w:r>
          </w:p>
        </w:tc>
        <w:tc>
          <w:tcPr>
            <w:tcW w:w="1672" w:type="dxa"/>
            <w:tcBorders>
              <w:top w:val="nil"/>
              <w:left w:val="nil"/>
              <w:bottom w:val="nil"/>
              <w:right w:val="nil"/>
            </w:tcBorders>
            <w:shd w:val="clear" w:color="auto" w:fill="C6D9F1"/>
            <w:tcMar>
              <w:top w:w="20" w:type="dxa"/>
              <w:left w:w="0" w:type="dxa"/>
              <w:bottom w:w="20" w:type="dxa"/>
              <w:right w:w="0" w:type="dxa"/>
            </w:tcMar>
          </w:tcPr>
          <w:p w14:paraId="0000004E" w14:textId="77777777" w:rsidR="0022102B" w:rsidRPr="006505AA" w:rsidRDefault="00000000">
            <w:pPr>
              <w:spacing w:after="0" w:line="360" w:lineRule="auto"/>
              <w:rPr>
                <w:rFonts w:eastAsia="Calibri"/>
              </w:rPr>
            </w:pPr>
            <w:r w:rsidRPr="006505AA">
              <w:rPr>
                <w:rFonts w:eastAsia="Calibri"/>
              </w:rPr>
              <w:t xml:space="preserve"> </w:t>
            </w:r>
          </w:p>
        </w:tc>
      </w:tr>
      <w:tr w:rsidR="0022102B" w:rsidRPr="006505AA" w14:paraId="5A9E3CD1" w14:textId="77777777" w:rsidTr="00B94593">
        <w:trPr>
          <w:trHeight w:val="435"/>
        </w:trPr>
        <w:tc>
          <w:tcPr>
            <w:tcW w:w="2249" w:type="dxa"/>
            <w:tcBorders>
              <w:top w:val="nil"/>
              <w:left w:val="nil"/>
              <w:bottom w:val="nil"/>
              <w:right w:val="nil"/>
            </w:tcBorders>
            <w:shd w:val="clear" w:color="auto" w:fill="F2DBDB"/>
            <w:tcMar>
              <w:top w:w="20" w:type="dxa"/>
              <w:left w:w="0" w:type="dxa"/>
              <w:bottom w:w="20" w:type="dxa"/>
              <w:right w:w="0" w:type="dxa"/>
            </w:tcMar>
          </w:tcPr>
          <w:p w14:paraId="0000004F" w14:textId="77777777" w:rsidR="0022102B" w:rsidRPr="006505AA" w:rsidRDefault="00000000">
            <w:pPr>
              <w:spacing w:after="0" w:line="360" w:lineRule="auto"/>
              <w:rPr>
                <w:rFonts w:eastAsia="Calibri"/>
              </w:rPr>
            </w:pPr>
            <w:proofErr w:type="spellStart"/>
            <w:r w:rsidRPr="006505AA">
              <w:rPr>
                <w:rFonts w:eastAsia="Calibri"/>
              </w:rPr>
              <w:t>k_soil</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
          <w:p w14:paraId="00000050"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
          <w:p w14:paraId="00000051" w14:textId="54AE1667" w:rsidR="0022102B" w:rsidRPr="006505AA" w:rsidRDefault="003F2911">
            <w:pPr>
              <w:spacing w:after="0" w:line="360" w:lineRule="auto"/>
              <w:rPr>
                <w:rFonts w:eastAsia="Calibri"/>
              </w:rPr>
            </w:pPr>
            <w:r>
              <w:rPr>
                <w:rFonts w:eastAsia="Calibri"/>
              </w:rPr>
              <w:t>s</w:t>
            </w:r>
            <w:r w:rsidR="00000000" w:rsidRPr="006505AA">
              <w:rPr>
                <w:rFonts w:eastAsia="Calibri"/>
              </w:rPr>
              <w:t>aturated hydraulic conductivity (m s-1)</w:t>
            </w:r>
          </w:p>
        </w:tc>
        <w:tc>
          <w:tcPr>
            <w:tcW w:w="1672" w:type="dxa"/>
            <w:tcBorders>
              <w:top w:val="nil"/>
              <w:left w:val="nil"/>
              <w:bottom w:val="nil"/>
              <w:right w:val="nil"/>
            </w:tcBorders>
            <w:shd w:val="clear" w:color="auto" w:fill="F2DBDB"/>
            <w:tcMar>
              <w:top w:w="20" w:type="dxa"/>
              <w:left w:w="0" w:type="dxa"/>
              <w:bottom w:w="20" w:type="dxa"/>
              <w:right w:w="0" w:type="dxa"/>
            </w:tcMar>
          </w:tcPr>
          <w:p w14:paraId="00000052" w14:textId="77777777" w:rsidR="0022102B" w:rsidRPr="006505AA" w:rsidRDefault="00000000">
            <w:pPr>
              <w:spacing w:after="0" w:line="360" w:lineRule="auto"/>
              <w:rPr>
                <w:rFonts w:eastAsia="Calibri"/>
                <w:vertAlign w:val="superscript"/>
              </w:rPr>
            </w:pPr>
            <w:r w:rsidRPr="006505AA">
              <w:rPr>
                <w:rFonts w:eastAsia="Calibri"/>
              </w:rPr>
              <w:t>10</w:t>
            </w:r>
            <w:r w:rsidRPr="006505AA">
              <w:rPr>
                <w:rFonts w:eastAsia="Calibri"/>
                <w:vertAlign w:val="superscript"/>
              </w:rPr>
              <w:t>-7</w:t>
            </w:r>
            <w:r w:rsidRPr="006505AA">
              <w:rPr>
                <w:rFonts w:eastAsia="Calibri"/>
              </w:rPr>
              <w:t>, 10</w:t>
            </w:r>
            <w:r w:rsidRPr="006505AA">
              <w:rPr>
                <w:rFonts w:eastAsia="Calibri"/>
                <w:vertAlign w:val="superscript"/>
              </w:rPr>
              <w:t>-4</w:t>
            </w:r>
          </w:p>
        </w:tc>
      </w:tr>
      <w:tr w:rsidR="0022102B" w:rsidRPr="006505AA" w14:paraId="470587A2" w14:textId="77777777" w:rsidTr="00B94593">
        <w:trPr>
          <w:trHeight w:val="435"/>
        </w:trPr>
        <w:tc>
          <w:tcPr>
            <w:tcW w:w="2249" w:type="dxa"/>
            <w:tcBorders>
              <w:top w:val="nil"/>
              <w:left w:val="nil"/>
              <w:bottom w:val="nil"/>
              <w:right w:val="nil"/>
            </w:tcBorders>
            <w:shd w:val="clear" w:color="auto" w:fill="F2DBDB"/>
            <w:tcMar>
              <w:top w:w="20" w:type="dxa"/>
              <w:left w:w="0" w:type="dxa"/>
              <w:bottom w:w="20" w:type="dxa"/>
              <w:right w:w="0" w:type="dxa"/>
            </w:tcMar>
          </w:tcPr>
          <w:p w14:paraId="00000053" w14:textId="77777777" w:rsidR="0022102B" w:rsidRPr="006505AA" w:rsidRDefault="00000000">
            <w:pPr>
              <w:spacing w:after="0" w:line="360" w:lineRule="auto"/>
              <w:rPr>
                <w:rFonts w:eastAsia="Calibri"/>
              </w:rPr>
            </w:pPr>
            <w:proofErr w:type="spellStart"/>
            <w:r w:rsidRPr="006505AA">
              <w:rPr>
                <w:rFonts w:eastAsia="Calibri"/>
              </w:rPr>
              <w:t>theta_sat</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
          <w:p w14:paraId="00000054"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
          <w:p w14:paraId="00000055" w14:textId="79CEE145" w:rsidR="0022102B" w:rsidRPr="006505AA" w:rsidRDefault="003F2911">
            <w:pPr>
              <w:spacing w:after="0" w:line="360" w:lineRule="auto"/>
              <w:rPr>
                <w:rFonts w:eastAsia="Calibri"/>
              </w:rPr>
            </w:pPr>
            <w:r>
              <w:rPr>
                <w:rFonts w:eastAsia="Calibri"/>
              </w:rPr>
              <w:t xml:space="preserve">porosity </w:t>
            </w:r>
            <w:r w:rsidR="00000000" w:rsidRPr="006505AA">
              <w:rPr>
                <w:rFonts w:eastAsia="Calibri"/>
              </w:rPr>
              <w:t>(-)</w:t>
            </w:r>
          </w:p>
        </w:tc>
        <w:tc>
          <w:tcPr>
            <w:tcW w:w="1672" w:type="dxa"/>
            <w:tcBorders>
              <w:top w:val="nil"/>
              <w:left w:val="nil"/>
              <w:bottom w:val="nil"/>
              <w:right w:val="nil"/>
            </w:tcBorders>
            <w:shd w:val="clear" w:color="auto" w:fill="F2DBDB"/>
            <w:tcMar>
              <w:top w:w="20" w:type="dxa"/>
              <w:left w:w="0" w:type="dxa"/>
              <w:bottom w:w="20" w:type="dxa"/>
              <w:right w:w="0" w:type="dxa"/>
            </w:tcMar>
          </w:tcPr>
          <w:p w14:paraId="00000056" w14:textId="77777777" w:rsidR="0022102B" w:rsidRPr="006505AA" w:rsidRDefault="00000000">
            <w:pPr>
              <w:spacing w:after="0" w:line="360" w:lineRule="auto"/>
              <w:rPr>
                <w:rFonts w:eastAsia="Calibri"/>
              </w:rPr>
            </w:pPr>
            <w:r w:rsidRPr="006505AA">
              <w:rPr>
                <w:rFonts w:eastAsia="Calibri"/>
              </w:rPr>
              <w:t>0.3, 0.6</w:t>
            </w:r>
          </w:p>
        </w:tc>
      </w:tr>
      <w:tr w:rsidR="0022102B" w:rsidRPr="006505AA" w14:paraId="3A312A31" w14:textId="77777777" w:rsidTr="00B94593">
        <w:trPr>
          <w:trHeight w:val="540"/>
        </w:trPr>
        <w:tc>
          <w:tcPr>
            <w:tcW w:w="2249" w:type="dxa"/>
            <w:tcBorders>
              <w:top w:val="nil"/>
              <w:left w:val="nil"/>
              <w:bottom w:val="nil"/>
              <w:right w:val="nil"/>
            </w:tcBorders>
            <w:shd w:val="clear" w:color="auto" w:fill="F2DBDB"/>
            <w:tcMar>
              <w:top w:w="20" w:type="dxa"/>
              <w:left w:w="0" w:type="dxa"/>
              <w:bottom w:w="20" w:type="dxa"/>
              <w:right w:w="0" w:type="dxa"/>
            </w:tcMar>
          </w:tcPr>
          <w:p w14:paraId="00000057" w14:textId="77777777" w:rsidR="0022102B" w:rsidRPr="006505AA" w:rsidRDefault="00000000">
            <w:pPr>
              <w:spacing w:after="0" w:line="360" w:lineRule="auto"/>
              <w:rPr>
                <w:rFonts w:eastAsia="Calibri"/>
              </w:rPr>
            </w:pPr>
            <w:proofErr w:type="spellStart"/>
            <w:r w:rsidRPr="006505AA">
              <w:rPr>
                <w:rFonts w:eastAsia="Calibri"/>
              </w:rPr>
              <w:t>critSoilTranspire</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
          <w:p w14:paraId="00000058"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
          <w:p w14:paraId="00000059" w14:textId="77777777" w:rsidR="0022102B" w:rsidRPr="006505AA" w:rsidRDefault="00000000">
            <w:pPr>
              <w:spacing w:after="0" w:line="360" w:lineRule="auto"/>
              <w:rPr>
                <w:rFonts w:eastAsia="Calibri"/>
              </w:rPr>
            </w:pPr>
            <w:r w:rsidRPr="006505AA">
              <w:rPr>
                <w:rFonts w:eastAsia="Calibri"/>
              </w:rPr>
              <w:t>critical vol. liq. water content when transpiration is limited (-)</w:t>
            </w:r>
          </w:p>
        </w:tc>
        <w:tc>
          <w:tcPr>
            <w:tcW w:w="1672" w:type="dxa"/>
            <w:tcBorders>
              <w:top w:val="nil"/>
              <w:left w:val="nil"/>
              <w:bottom w:val="nil"/>
              <w:right w:val="nil"/>
            </w:tcBorders>
            <w:shd w:val="clear" w:color="auto" w:fill="F2DBDB"/>
            <w:tcMar>
              <w:top w:w="20" w:type="dxa"/>
              <w:left w:w="0" w:type="dxa"/>
              <w:bottom w:w="20" w:type="dxa"/>
              <w:right w:w="0" w:type="dxa"/>
            </w:tcMar>
          </w:tcPr>
          <w:p w14:paraId="0000005A" w14:textId="77777777" w:rsidR="0022102B" w:rsidRPr="006505AA" w:rsidRDefault="00000000">
            <w:pPr>
              <w:spacing w:after="0" w:line="360" w:lineRule="auto"/>
              <w:rPr>
                <w:rFonts w:eastAsia="Calibri"/>
              </w:rPr>
            </w:pPr>
            <w:r w:rsidRPr="006505AA">
              <w:rPr>
                <w:rFonts w:eastAsia="Calibri"/>
              </w:rPr>
              <w:t>0.1, 1.0</w:t>
            </w:r>
          </w:p>
        </w:tc>
      </w:tr>
      <w:tr w:rsidR="0022102B" w:rsidRPr="006505AA" w14:paraId="3F67F310" w14:textId="77777777" w:rsidTr="00B94593">
        <w:trPr>
          <w:trHeight w:val="435"/>
        </w:trPr>
        <w:tc>
          <w:tcPr>
            <w:tcW w:w="2249" w:type="dxa"/>
            <w:tcBorders>
              <w:top w:val="nil"/>
              <w:left w:val="nil"/>
              <w:bottom w:val="nil"/>
              <w:right w:val="nil"/>
            </w:tcBorders>
            <w:shd w:val="clear" w:color="auto" w:fill="F2DBDB"/>
            <w:tcMar>
              <w:top w:w="20" w:type="dxa"/>
              <w:left w:w="0" w:type="dxa"/>
              <w:bottom w:w="20" w:type="dxa"/>
              <w:right w:w="0" w:type="dxa"/>
            </w:tcMar>
          </w:tcPr>
          <w:p w14:paraId="0000005B" w14:textId="77777777" w:rsidR="0022102B" w:rsidRPr="006505AA" w:rsidRDefault="00000000">
            <w:pPr>
              <w:spacing w:after="0" w:line="360" w:lineRule="auto"/>
              <w:rPr>
                <w:rFonts w:eastAsia="Calibri"/>
              </w:rPr>
            </w:pPr>
            <w:proofErr w:type="spellStart"/>
            <w:r w:rsidRPr="006505AA">
              <w:rPr>
                <w:rFonts w:eastAsia="Calibri"/>
              </w:rPr>
              <w:t>fieldCapacity</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
          <w:p w14:paraId="0000005C"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
          <w:p w14:paraId="0000005D" w14:textId="0623E779" w:rsidR="0022102B" w:rsidRPr="006505AA" w:rsidRDefault="003F2911">
            <w:pPr>
              <w:spacing w:after="0" w:line="360" w:lineRule="auto"/>
              <w:rPr>
                <w:rFonts w:eastAsia="Calibri"/>
              </w:rPr>
            </w:pPr>
            <w:r>
              <w:rPr>
                <w:rFonts w:eastAsia="Calibri"/>
              </w:rPr>
              <w:t>field c</w:t>
            </w:r>
            <w:r w:rsidR="00000000" w:rsidRPr="006505AA">
              <w:rPr>
                <w:rFonts w:eastAsia="Calibri"/>
              </w:rPr>
              <w:t>apacity (-)</w:t>
            </w:r>
          </w:p>
        </w:tc>
        <w:tc>
          <w:tcPr>
            <w:tcW w:w="1672" w:type="dxa"/>
            <w:tcBorders>
              <w:top w:val="nil"/>
              <w:left w:val="nil"/>
              <w:bottom w:val="nil"/>
              <w:right w:val="nil"/>
            </w:tcBorders>
            <w:shd w:val="clear" w:color="auto" w:fill="F2DBDB"/>
            <w:tcMar>
              <w:top w:w="20" w:type="dxa"/>
              <w:left w:w="0" w:type="dxa"/>
              <w:bottom w:w="20" w:type="dxa"/>
              <w:right w:w="0" w:type="dxa"/>
            </w:tcMar>
          </w:tcPr>
          <w:p w14:paraId="0000005E" w14:textId="77777777" w:rsidR="0022102B" w:rsidRPr="006505AA" w:rsidRDefault="00000000">
            <w:pPr>
              <w:spacing w:after="0" w:line="360" w:lineRule="auto"/>
              <w:rPr>
                <w:rFonts w:eastAsia="Calibri"/>
              </w:rPr>
            </w:pPr>
            <w:sdt>
              <w:sdtPr>
                <w:tag w:val="goog_rdk_123"/>
                <w:id w:val="-1466966287"/>
              </w:sdtPr>
              <w:sdtContent>
                <w:commentRangeStart w:id="85"/>
              </w:sdtContent>
            </w:sdt>
            <w:r w:rsidRPr="006505AA">
              <w:rPr>
                <w:rFonts w:eastAsia="Calibri"/>
              </w:rPr>
              <w:t>0, 1</w:t>
            </w:r>
            <w:commentRangeEnd w:id="85"/>
            <w:r w:rsidRPr="006505AA">
              <w:commentReference w:id="85"/>
            </w:r>
          </w:p>
        </w:tc>
      </w:tr>
      <w:tr w:rsidR="0022102B" w:rsidRPr="006505AA" w14:paraId="11E47FD6" w14:textId="77777777" w:rsidTr="00B94593">
        <w:trPr>
          <w:trHeight w:val="540"/>
        </w:trPr>
        <w:tc>
          <w:tcPr>
            <w:tcW w:w="2249" w:type="dxa"/>
            <w:tcBorders>
              <w:top w:val="nil"/>
              <w:left w:val="nil"/>
              <w:bottom w:val="nil"/>
              <w:right w:val="nil"/>
            </w:tcBorders>
            <w:shd w:val="clear" w:color="auto" w:fill="F2DBDB"/>
            <w:tcMar>
              <w:top w:w="20" w:type="dxa"/>
              <w:left w:w="0" w:type="dxa"/>
              <w:bottom w:w="20" w:type="dxa"/>
              <w:right w:w="0" w:type="dxa"/>
            </w:tcMar>
          </w:tcPr>
          <w:p w14:paraId="0000005F" w14:textId="77777777" w:rsidR="0022102B" w:rsidRPr="006505AA" w:rsidRDefault="00000000">
            <w:pPr>
              <w:spacing w:after="0" w:line="360" w:lineRule="auto"/>
              <w:rPr>
                <w:rFonts w:eastAsia="Calibri"/>
              </w:rPr>
            </w:pPr>
            <w:proofErr w:type="spellStart"/>
            <w:r w:rsidRPr="006505AA">
              <w:rPr>
                <w:rFonts w:eastAsia="Calibri"/>
              </w:rPr>
              <w:t>k_macropore</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
          <w:p w14:paraId="00000060"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
          <w:p w14:paraId="00000061" w14:textId="77777777" w:rsidR="0022102B" w:rsidRPr="006505AA" w:rsidRDefault="00000000">
            <w:pPr>
              <w:spacing w:after="0" w:line="360" w:lineRule="auto"/>
              <w:rPr>
                <w:rFonts w:eastAsia="Calibri"/>
              </w:rPr>
            </w:pPr>
            <w:r w:rsidRPr="006505AA">
              <w:rPr>
                <w:rFonts w:eastAsia="Calibri"/>
              </w:rPr>
              <w:t>saturated hydraulic conductivity for macropores (m s-1)</w:t>
            </w:r>
          </w:p>
        </w:tc>
        <w:tc>
          <w:tcPr>
            <w:tcW w:w="1672" w:type="dxa"/>
            <w:tcBorders>
              <w:top w:val="nil"/>
              <w:left w:val="nil"/>
              <w:bottom w:val="nil"/>
              <w:right w:val="nil"/>
            </w:tcBorders>
            <w:shd w:val="clear" w:color="auto" w:fill="F2DBDB"/>
            <w:tcMar>
              <w:top w:w="20" w:type="dxa"/>
              <w:left w:w="0" w:type="dxa"/>
              <w:bottom w:w="20" w:type="dxa"/>
              <w:right w:w="0" w:type="dxa"/>
            </w:tcMar>
          </w:tcPr>
          <w:p w14:paraId="00000062" w14:textId="77777777" w:rsidR="0022102B" w:rsidRPr="006505AA" w:rsidRDefault="00000000">
            <w:pPr>
              <w:spacing w:after="0" w:line="360" w:lineRule="auto"/>
              <w:rPr>
                <w:rFonts w:eastAsia="Calibri"/>
                <w:vertAlign w:val="superscript"/>
              </w:rPr>
            </w:pPr>
            <w:r w:rsidRPr="006505AA">
              <w:rPr>
                <w:rFonts w:eastAsia="Calibri"/>
              </w:rPr>
              <w:t>10</w:t>
            </w:r>
            <w:r w:rsidRPr="006505AA">
              <w:rPr>
                <w:rFonts w:eastAsia="Calibri"/>
                <w:vertAlign w:val="superscript"/>
              </w:rPr>
              <w:t>-7</w:t>
            </w:r>
            <w:r w:rsidRPr="006505AA">
              <w:rPr>
                <w:rFonts w:eastAsia="Calibri"/>
              </w:rPr>
              <w:t>, 10</w:t>
            </w:r>
            <w:r w:rsidRPr="006505AA">
              <w:rPr>
                <w:rFonts w:eastAsia="Calibri"/>
                <w:vertAlign w:val="superscript"/>
              </w:rPr>
              <w:t>-1</w:t>
            </w:r>
          </w:p>
        </w:tc>
      </w:tr>
      <w:tr w:rsidR="0022102B" w:rsidRPr="006505AA" w14:paraId="0608F21D" w14:textId="77777777" w:rsidTr="00B94593">
        <w:trPr>
          <w:trHeight w:val="540"/>
        </w:trPr>
        <w:tc>
          <w:tcPr>
            <w:tcW w:w="2249" w:type="dxa"/>
            <w:tcBorders>
              <w:top w:val="nil"/>
              <w:left w:val="nil"/>
              <w:bottom w:val="nil"/>
              <w:right w:val="nil"/>
            </w:tcBorders>
            <w:shd w:val="clear" w:color="auto" w:fill="F2DBDB"/>
            <w:tcMar>
              <w:top w:w="20" w:type="dxa"/>
              <w:left w:w="0" w:type="dxa"/>
              <w:bottom w:w="20" w:type="dxa"/>
              <w:right w:w="0" w:type="dxa"/>
            </w:tcMar>
          </w:tcPr>
          <w:p w14:paraId="00000063" w14:textId="77777777" w:rsidR="0022102B" w:rsidRPr="006505AA" w:rsidRDefault="00000000">
            <w:pPr>
              <w:spacing w:after="0" w:line="360" w:lineRule="auto"/>
              <w:rPr>
                <w:rFonts w:eastAsia="Calibri"/>
              </w:rPr>
            </w:pPr>
            <w:proofErr w:type="spellStart"/>
            <w:r w:rsidRPr="006505AA">
              <w:rPr>
                <w:rFonts w:eastAsia="Calibri"/>
              </w:rPr>
              <w:lastRenderedPageBreak/>
              <w:t>qSurfScale</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
          <w:p w14:paraId="00000064"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
          <w:p w14:paraId="00000065" w14:textId="77777777" w:rsidR="0022102B" w:rsidRPr="006505AA" w:rsidRDefault="00000000">
            <w:pPr>
              <w:spacing w:after="0" w:line="360" w:lineRule="auto"/>
              <w:rPr>
                <w:rFonts w:eastAsia="Calibri"/>
              </w:rPr>
            </w:pPr>
            <w:r w:rsidRPr="006505AA">
              <w:rPr>
                <w:rFonts w:eastAsia="Calibri"/>
              </w:rPr>
              <w:t>scaling factor in the surface runoff parameterization (-)</w:t>
            </w:r>
          </w:p>
        </w:tc>
        <w:tc>
          <w:tcPr>
            <w:tcW w:w="1672" w:type="dxa"/>
            <w:tcBorders>
              <w:top w:val="nil"/>
              <w:left w:val="nil"/>
              <w:bottom w:val="nil"/>
              <w:right w:val="nil"/>
            </w:tcBorders>
            <w:shd w:val="clear" w:color="auto" w:fill="F2DBDB"/>
            <w:tcMar>
              <w:top w:w="20" w:type="dxa"/>
              <w:left w:w="0" w:type="dxa"/>
              <w:bottom w:w="20" w:type="dxa"/>
              <w:right w:w="0" w:type="dxa"/>
            </w:tcMar>
          </w:tcPr>
          <w:p w14:paraId="00000066" w14:textId="77777777" w:rsidR="0022102B" w:rsidRPr="006505AA" w:rsidRDefault="00000000">
            <w:pPr>
              <w:spacing w:after="0" w:line="360" w:lineRule="auto"/>
              <w:rPr>
                <w:rFonts w:eastAsia="Calibri"/>
              </w:rPr>
            </w:pPr>
            <w:r w:rsidRPr="006505AA">
              <w:rPr>
                <w:rFonts w:eastAsia="Calibri"/>
              </w:rPr>
              <w:t>1, 100</w:t>
            </w:r>
          </w:p>
        </w:tc>
      </w:tr>
      <w:tr w:rsidR="0022102B" w:rsidRPr="006505AA" w14:paraId="60EE907F" w14:textId="77777777" w:rsidTr="00B94593">
        <w:trPr>
          <w:trHeight w:val="435"/>
        </w:trPr>
        <w:tc>
          <w:tcPr>
            <w:tcW w:w="2249" w:type="dxa"/>
            <w:tcBorders>
              <w:top w:val="nil"/>
              <w:left w:val="nil"/>
              <w:bottom w:val="nil"/>
              <w:right w:val="nil"/>
            </w:tcBorders>
            <w:shd w:val="clear" w:color="auto" w:fill="F2DBDB"/>
            <w:tcMar>
              <w:top w:w="20" w:type="dxa"/>
              <w:left w:w="0" w:type="dxa"/>
              <w:bottom w:w="20" w:type="dxa"/>
              <w:right w:w="0" w:type="dxa"/>
            </w:tcMar>
          </w:tcPr>
          <w:p w14:paraId="00000067" w14:textId="77777777" w:rsidR="0022102B" w:rsidRPr="006505AA" w:rsidRDefault="00000000">
            <w:pPr>
              <w:spacing w:after="0" w:line="360" w:lineRule="auto"/>
              <w:rPr>
                <w:rFonts w:eastAsia="Calibri"/>
              </w:rPr>
            </w:pPr>
            <w:proofErr w:type="spellStart"/>
            <w:r w:rsidRPr="006505AA">
              <w:rPr>
                <w:rFonts w:eastAsia="Calibri"/>
              </w:rPr>
              <w:t>aquiferBaseflowExp</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
          <w:p w14:paraId="00000068"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
          <w:p w14:paraId="00000069" w14:textId="47537DB3" w:rsidR="0022102B" w:rsidRPr="006505AA" w:rsidRDefault="003F2911">
            <w:pPr>
              <w:spacing w:after="0" w:line="360" w:lineRule="auto"/>
              <w:rPr>
                <w:rFonts w:eastAsia="Calibri"/>
              </w:rPr>
            </w:pPr>
            <w:r>
              <w:rPr>
                <w:rFonts w:eastAsia="Calibri"/>
              </w:rPr>
              <w:t>baseflow e</w:t>
            </w:r>
            <w:r w:rsidR="00000000" w:rsidRPr="006505AA">
              <w:rPr>
                <w:rFonts w:eastAsia="Calibri"/>
              </w:rPr>
              <w:t>xponent (-)</w:t>
            </w:r>
          </w:p>
        </w:tc>
        <w:tc>
          <w:tcPr>
            <w:tcW w:w="1672" w:type="dxa"/>
            <w:tcBorders>
              <w:top w:val="nil"/>
              <w:left w:val="nil"/>
              <w:bottom w:val="nil"/>
              <w:right w:val="nil"/>
            </w:tcBorders>
            <w:shd w:val="clear" w:color="auto" w:fill="F2DBDB"/>
            <w:tcMar>
              <w:top w:w="20" w:type="dxa"/>
              <w:left w:w="0" w:type="dxa"/>
              <w:bottom w:w="20" w:type="dxa"/>
              <w:right w:w="0" w:type="dxa"/>
            </w:tcMar>
          </w:tcPr>
          <w:p w14:paraId="0000006A" w14:textId="77777777" w:rsidR="0022102B" w:rsidRPr="006505AA" w:rsidRDefault="00000000">
            <w:pPr>
              <w:spacing w:after="0" w:line="360" w:lineRule="auto"/>
              <w:rPr>
                <w:rFonts w:eastAsia="Calibri"/>
              </w:rPr>
            </w:pPr>
            <w:r w:rsidRPr="006505AA">
              <w:rPr>
                <w:rFonts w:eastAsia="Calibri"/>
              </w:rPr>
              <w:t>1, 10</w:t>
            </w:r>
          </w:p>
        </w:tc>
      </w:tr>
      <w:tr w:rsidR="0022102B" w:rsidRPr="006505AA" w14:paraId="6A71969D" w14:textId="77777777" w:rsidTr="00B94593">
        <w:trPr>
          <w:trHeight w:val="540"/>
        </w:trPr>
        <w:tc>
          <w:tcPr>
            <w:tcW w:w="2249" w:type="dxa"/>
            <w:tcBorders>
              <w:top w:val="nil"/>
              <w:left w:val="nil"/>
              <w:bottom w:val="nil"/>
              <w:right w:val="nil"/>
            </w:tcBorders>
            <w:shd w:val="clear" w:color="auto" w:fill="F2DBDB"/>
            <w:tcMar>
              <w:top w:w="20" w:type="dxa"/>
              <w:left w:w="0" w:type="dxa"/>
              <w:bottom w:w="20" w:type="dxa"/>
              <w:right w:w="0" w:type="dxa"/>
            </w:tcMar>
          </w:tcPr>
          <w:p w14:paraId="0000006B" w14:textId="77777777" w:rsidR="0022102B" w:rsidRPr="006505AA" w:rsidRDefault="00000000">
            <w:pPr>
              <w:spacing w:after="0" w:line="360" w:lineRule="auto"/>
              <w:rPr>
                <w:rFonts w:eastAsia="Calibri"/>
              </w:rPr>
            </w:pPr>
            <w:proofErr w:type="spellStart"/>
            <w:r w:rsidRPr="006505AA">
              <w:rPr>
                <w:rFonts w:eastAsia="Calibri"/>
              </w:rPr>
              <w:t>aquiferBaseflowRate</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
          <w:p w14:paraId="0000006C"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
          <w:p w14:paraId="0000006D" w14:textId="35C7623E" w:rsidR="0022102B" w:rsidRPr="006505AA" w:rsidRDefault="003F2911">
            <w:pPr>
              <w:spacing w:after="0" w:line="360" w:lineRule="auto"/>
              <w:rPr>
                <w:rFonts w:eastAsia="Calibri"/>
              </w:rPr>
            </w:pPr>
            <w:r>
              <w:rPr>
                <w:rFonts w:eastAsia="Calibri"/>
              </w:rPr>
              <w:t>baseflow r</w:t>
            </w:r>
            <w:r w:rsidR="00000000" w:rsidRPr="006505AA">
              <w:rPr>
                <w:rFonts w:eastAsia="Calibri"/>
              </w:rPr>
              <w:t xml:space="preserve">ate when aquifer storage is equal to </w:t>
            </w:r>
            <w:proofErr w:type="spellStart"/>
            <w:r w:rsidR="00000000" w:rsidRPr="006505AA">
              <w:rPr>
                <w:rFonts w:eastAsia="Calibri"/>
              </w:rPr>
              <w:t>aquiferScaleFactor</w:t>
            </w:r>
            <w:proofErr w:type="spellEnd"/>
            <w:r w:rsidR="00000000" w:rsidRPr="006505AA">
              <w:rPr>
                <w:rFonts w:eastAsia="Calibri"/>
              </w:rPr>
              <w:t xml:space="preserve"> (m s-1)</w:t>
            </w:r>
          </w:p>
        </w:tc>
        <w:tc>
          <w:tcPr>
            <w:tcW w:w="1672" w:type="dxa"/>
            <w:tcBorders>
              <w:top w:val="nil"/>
              <w:left w:val="nil"/>
              <w:bottom w:val="nil"/>
              <w:right w:val="nil"/>
            </w:tcBorders>
            <w:shd w:val="clear" w:color="auto" w:fill="F2DBDB"/>
            <w:tcMar>
              <w:top w:w="20" w:type="dxa"/>
              <w:left w:w="0" w:type="dxa"/>
              <w:bottom w:w="20" w:type="dxa"/>
              <w:right w:w="0" w:type="dxa"/>
            </w:tcMar>
          </w:tcPr>
          <w:p w14:paraId="0000006E" w14:textId="77777777" w:rsidR="0022102B" w:rsidRPr="006505AA" w:rsidRDefault="00000000">
            <w:pPr>
              <w:spacing w:after="0" w:line="360" w:lineRule="auto"/>
              <w:rPr>
                <w:rFonts w:eastAsia="Calibri"/>
              </w:rPr>
            </w:pPr>
            <w:r w:rsidRPr="006505AA">
              <w:rPr>
                <w:rFonts w:eastAsia="Calibri"/>
              </w:rPr>
              <w:t>10</w:t>
            </w:r>
            <w:r w:rsidRPr="006505AA">
              <w:rPr>
                <w:rFonts w:eastAsia="Calibri"/>
                <w:vertAlign w:val="superscript"/>
              </w:rPr>
              <w:t>-7</w:t>
            </w:r>
            <w:r w:rsidRPr="006505AA">
              <w:rPr>
                <w:rFonts w:eastAsia="Calibri"/>
              </w:rPr>
              <w:t>, 0.1</w:t>
            </w:r>
          </w:p>
        </w:tc>
      </w:tr>
      <w:tr w:rsidR="0022102B" w:rsidRPr="006505AA" w14:paraId="22ABF953" w14:textId="77777777" w:rsidTr="00B94593">
        <w:trPr>
          <w:trHeight w:val="435"/>
        </w:trPr>
        <w:tc>
          <w:tcPr>
            <w:tcW w:w="2249" w:type="dxa"/>
            <w:tcBorders>
              <w:top w:val="nil"/>
              <w:left w:val="nil"/>
              <w:bottom w:val="nil"/>
              <w:right w:val="nil"/>
            </w:tcBorders>
            <w:shd w:val="clear" w:color="auto" w:fill="F2DBDB"/>
            <w:tcMar>
              <w:top w:w="20" w:type="dxa"/>
              <w:left w:w="0" w:type="dxa"/>
              <w:bottom w:w="20" w:type="dxa"/>
              <w:right w:w="0" w:type="dxa"/>
            </w:tcMar>
          </w:tcPr>
          <w:p w14:paraId="0000006F" w14:textId="77777777" w:rsidR="0022102B" w:rsidRPr="006505AA" w:rsidRDefault="00000000">
            <w:pPr>
              <w:spacing w:after="0" w:line="360" w:lineRule="auto"/>
              <w:rPr>
                <w:rFonts w:eastAsia="Calibri"/>
              </w:rPr>
            </w:pPr>
            <w:proofErr w:type="spellStart"/>
            <w:r w:rsidRPr="006505AA">
              <w:rPr>
                <w:rFonts w:eastAsia="Calibri"/>
              </w:rPr>
              <w:t>vGn_alpha</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
          <w:p w14:paraId="00000070"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
          <w:p w14:paraId="00000071" w14:textId="77777777" w:rsidR="0022102B" w:rsidRPr="006505AA" w:rsidRDefault="00000000">
            <w:pPr>
              <w:spacing w:after="0" w:line="360" w:lineRule="auto"/>
              <w:rPr>
                <w:rFonts w:eastAsia="Calibri"/>
              </w:rPr>
            </w:pPr>
            <w:r w:rsidRPr="006505AA">
              <w:rPr>
                <w:rFonts w:eastAsia="Calibri"/>
              </w:rPr>
              <w:t xml:space="preserve">van </w:t>
            </w:r>
            <w:proofErr w:type="spellStart"/>
            <w:r w:rsidRPr="006505AA">
              <w:rPr>
                <w:rFonts w:eastAsia="Calibri"/>
              </w:rPr>
              <w:t>Genuchten</w:t>
            </w:r>
            <w:proofErr w:type="spellEnd"/>
            <w:r w:rsidRPr="006505AA">
              <w:rPr>
                <w:rFonts w:eastAsia="Calibri"/>
              </w:rPr>
              <w:t xml:space="preserve"> "alpha" parameter (m-1)</w:t>
            </w:r>
          </w:p>
        </w:tc>
        <w:tc>
          <w:tcPr>
            <w:tcW w:w="1672" w:type="dxa"/>
            <w:tcBorders>
              <w:top w:val="nil"/>
              <w:left w:val="nil"/>
              <w:bottom w:val="nil"/>
              <w:right w:val="nil"/>
            </w:tcBorders>
            <w:shd w:val="clear" w:color="auto" w:fill="F2DBDB"/>
            <w:tcMar>
              <w:top w:w="20" w:type="dxa"/>
              <w:left w:w="0" w:type="dxa"/>
              <w:bottom w:w="20" w:type="dxa"/>
              <w:right w:w="0" w:type="dxa"/>
            </w:tcMar>
          </w:tcPr>
          <w:p w14:paraId="00000072" w14:textId="77777777" w:rsidR="0022102B" w:rsidRPr="006505AA" w:rsidRDefault="00000000">
            <w:pPr>
              <w:spacing w:after="0" w:line="360" w:lineRule="auto"/>
              <w:rPr>
                <w:rFonts w:eastAsia="Calibri"/>
              </w:rPr>
            </w:pPr>
            <w:r w:rsidRPr="006505AA">
              <w:rPr>
                <w:rFonts w:eastAsia="Calibri"/>
              </w:rPr>
              <w:t>-1.0, -0.01</w:t>
            </w:r>
          </w:p>
        </w:tc>
      </w:tr>
      <w:tr w:rsidR="0022102B" w:rsidRPr="006505AA" w14:paraId="3A88BB65" w14:textId="77777777" w:rsidTr="00B94593">
        <w:trPr>
          <w:trHeight w:val="435"/>
        </w:trPr>
        <w:tc>
          <w:tcPr>
            <w:tcW w:w="2249" w:type="dxa"/>
            <w:tcBorders>
              <w:top w:val="nil"/>
              <w:left w:val="nil"/>
              <w:bottom w:val="nil"/>
              <w:right w:val="nil"/>
            </w:tcBorders>
            <w:shd w:val="clear" w:color="auto" w:fill="F2DBDB"/>
            <w:tcMar>
              <w:top w:w="20" w:type="dxa"/>
              <w:left w:w="0" w:type="dxa"/>
              <w:bottom w:w="20" w:type="dxa"/>
              <w:right w:w="0" w:type="dxa"/>
            </w:tcMar>
          </w:tcPr>
          <w:p w14:paraId="00000073" w14:textId="77777777" w:rsidR="0022102B" w:rsidRPr="006505AA" w:rsidRDefault="00000000">
            <w:pPr>
              <w:spacing w:after="0" w:line="360" w:lineRule="auto"/>
              <w:rPr>
                <w:rFonts w:eastAsia="Calibri"/>
              </w:rPr>
            </w:pPr>
            <w:proofErr w:type="spellStart"/>
            <w:r w:rsidRPr="006505AA">
              <w:rPr>
                <w:rFonts w:eastAsia="Calibri"/>
              </w:rPr>
              <w:t>vGn_n</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
          <w:p w14:paraId="00000074"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
          <w:p w14:paraId="00000075" w14:textId="77777777" w:rsidR="0022102B" w:rsidRPr="006505AA" w:rsidRDefault="00000000">
            <w:pPr>
              <w:spacing w:after="0" w:line="360" w:lineRule="auto"/>
              <w:rPr>
                <w:rFonts w:eastAsia="Calibri"/>
              </w:rPr>
            </w:pPr>
            <w:r w:rsidRPr="006505AA">
              <w:rPr>
                <w:rFonts w:eastAsia="Calibri"/>
              </w:rPr>
              <w:t xml:space="preserve">van </w:t>
            </w:r>
            <w:proofErr w:type="spellStart"/>
            <w:r w:rsidRPr="006505AA">
              <w:rPr>
                <w:rFonts w:eastAsia="Calibri"/>
              </w:rPr>
              <w:t>Genuchten</w:t>
            </w:r>
            <w:proofErr w:type="spellEnd"/>
            <w:r w:rsidRPr="006505AA">
              <w:rPr>
                <w:rFonts w:eastAsia="Calibri"/>
              </w:rPr>
              <w:t xml:space="preserve"> "n" parameter (-)</w:t>
            </w:r>
          </w:p>
        </w:tc>
        <w:tc>
          <w:tcPr>
            <w:tcW w:w="1672" w:type="dxa"/>
            <w:tcBorders>
              <w:top w:val="nil"/>
              <w:left w:val="nil"/>
              <w:bottom w:val="nil"/>
              <w:right w:val="nil"/>
            </w:tcBorders>
            <w:shd w:val="clear" w:color="auto" w:fill="F2DBDB"/>
            <w:tcMar>
              <w:top w:w="20" w:type="dxa"/>
              <w:left w:w="0" w:type="dxa"/>
              <w:bottom w:w="20" w:type="dxa"/>
              <w:right w:w="0" w:type="dxa"/>
            </w:tcMar>
          </w:tcPr>
          <w:p w14:paraId="00000076" w14:textId="77777777" w:rsidR="0022102B" w:rsidRPr="006505AA" w:rsidRDefault="00000000">
            <w:pPr>
              <w:spacing w:after="0" w:line="360" w:lineRule="auto"/>
              <w:rPr>
                <w:rFonts w:eastAsia="Calibri"/>
              </w:rPr>
            </w:pPr>
            <w:r w:rsidRPr="006505AA">
              <w:rPr>
                <w:rFonts w:eastAsia="Calibri"/>
              </w:rPr>
              <w:t>1.0, 3.0</w:t>
            </w:r>
          </w:p>
        </w:tc>
      </w:tr>
      <w:tr w:rsidR="0022102B" w:rsidRPr="006505AA" w14:paraId="2A89EE28" w14:textId="77777777" w:rsidTr="00B94593">
        <w:trPr>
          <w:trHeight w:val="435"/>
        </w:trPr>
        <w:tc>
          <w:tcPr>
            <w:tcW w:w="2249" w:type="dxa"/>
            <w:tcBorders>
              <w:top w:val="nil"/>
              <w:left w:val="nil"/>
              <w:bottom w:val="nil"/>
              <w:right w:val="nil"/>
            </w:tcBorders>
            <w:shd w:val="clear" w:color="auto" w:fill="F2DBDB"/>
            <w:tcMar>
              <w:top w:w="20" w:type="dxa"/>
              <w:left w:w="0" w:type="dxa"/>
              <w:bottom w:w="20" w:type="dxa"/>
              <w:right w:w="0" w:type="dxa"/>
            </w:tcMar>
          </w:tcPr>
          <w:p w14:paraId="00000077" w14:textId="77777777" w:rsidR="0022102B" w:rsidRPr="006505AA" w:rsidRDefault="00000000">
            <w:pPr>
              <w:spacing w:after="0" w:line="360" w:lineRule="auto"/>
              <w:rPr>
                <w:rFonts w:eastAsia="Calibri"/>
              </w:rPr>
            </w:pPr>
            <w:proofErr w:type="spellStart"/>
            <w:r w:rsidRPr="006505AA">
              <w:rPr>
                <w:rFonts w:eastAsia="Calibri"/>
              </w:rPr>
              <w:t>wettingFrontSuction</w:t>
            </w:r>
            <w:proofErr w:type="spellEnd"/>
          </w:p>
        </w:tc>
        <w:tc>
          <w:tcPr>
            <w:tcW w:w="1701" w:type="dxa"/>
            <w:tcBorders>
              <w:top w:val="nil"/>
              <w:left w:val="nil"/>
              <w:bottom w:val="nil"/>
              <w:right w:val="nil"/>
            </w:tcBorders>
            <w:shd w:val="clear" w:color="auto" w:fill="F2DBDB"/>
            <w:tcMar>
              <w:top w:w="20" w:type="dxa"/>
              <w:left w:w="0" w:type="dxa"/>
              <w:bottom w:w="20" w:type="dxa"/>
              <w:right w:w="0" w:type="dxa"/>
            </w:tcMar>
          </w:tcPr>
          <w:p w14:paraId="00000078" w14:textId="77777777" w:rsidR="0022102B" w:rsidRPr="006505AA" w:rsidRDefault="00000000">
            <w:pPr>
              <w:spacing w:after="0" w:line="360" w:lineRule="auto"/>
              <w:rPr>
                <w:rFonts w:eastAsia="Calibri"/>
              </w:rPr>
            </w:pPr>
            <w:r w:rsidRPr="006505AA">
              <w:rPr>
                <w:rFonts w:eastAsia="Calibri"/>
              </w:rPr>
              <w:t>soil</w:t>
            </w:r>
          </w:p>
        </w:tc>
        <w:tc>
          <w:tcPr>
            <w:tcW w:w="3735" w:type="dxa"/>
            <w:tcBorders>
              <w:top w:val="nil"/>
              <w:left w:val="nil"/>
              <w:bottom w:val="nil"/>
              <w:right w:val="nil"/>
            </w:tcBorders>
            <w:shd w:val="clear" w:color="auto" w:fill="F2DBDB"/>
            <w:tcMar>
              <w:top w:w="20" w:type="dxa"/>
              <w:left w:w="0" w:type="dxa"/>
              <w:bottom w:w="20" w:type="dxa"/>
              <w:right w:w="0" w:type="dxa"/>
            </w:tcMar>
          </w:tcPr>
          <w:p w14:paraId="00000079" w14:textId="77777777" w:rsidR="0022102B" w:rsidRPr="006505AA" w:rsidRDefault="00000000">
            <w:pPr>
              <w:spacing w:after="0" w:line="360" w:lineRule="auto"/>
              <w:rPr>
                <w:rFonts w:eastAsia="Calibri"/>
              </w:rPr>
            </w:pPr>
            <w:r w:rsidRPr="006505AA">
              <w:rPr>
                <w:rFonts w:eastAsia="Calibri"/>
              </w:rPr>
              <w:t>Green-</w:t>
            </w:r>
            <w:proofErr w:type="spellStart"/>
            <w:r w:rsidRPr="006505AA">
              <w:rPr>
                <w:rFonts w:eastAsia="Calibri"/>
              </w:rPr>
              <w:t>Ampt</w:t>
            </w:r>
            <w:proofErr w:type="spellEnd"/>
            <w:r w:rsidRPr="006505AA">
              <w:rPr>
                <w:rFonts w:eastAsia="Calibri"/>
              </w:rPr>
              <w:t xml:space="preserve"> wetting front suction (m)</w:t>
            </w:r>
          </w:p>
        </w:tc>
        <w:tc>
          <w:tcPr>
            <w:tcW w:w="1672" w:type="dxa"/>
            <w:tcBorders>
              <w:top w:val="nil"/>
              <w:left w:val="nil"/>
              <w:bottom w:val="nil"/>
              <w:right w:val="nil"/>
            </w:tcBorders>
            <w:shd w:val="clear" w:color="auto" w:fill="F2DBDB"/>
            <w:tcMar>
              <w:top w:w="20" w:type="dxa"/>
              <w:left w:w="0" w:type="dxa"/>
              <w:bottom w:w="20" w:type="dxa"/>
              <w:right w:w="0" w:type="dxa"/>
            </w:tcMar>
          </w:tcPr>
          <w:p w14:paraId="0000007A" w14:textId="77777777" w:rsidR="0022102B" w:rsidRPr="006505AA" w:rsidRDefault="00000000">
            <w:pPr>
              <w:spacing w:after="0" w:line="360" w:lineRule="auto"/>
              <w:rPr>
                <w:rFonts w:eastAsia="Calibri"/>
              </w:rPr>
            </w:pPr>
            <w:r w:rsidRPr="006505AA">
              <w:rPr>
                <w:rFonts w:eastAsia="Calibri"/>
              </w:rPr>
              <w:t>0.1, 1.5</w:t>
            </w:r>
          </w:p>
        </w:tc>
      </w:tr>
      <w:tr w:rsidR="0022102B" w:rsidRPr="006505AA" w14:paraId="0C6E07A4" w14:textId="77777777" w:rsidTr="00B94593">
        <w:trPr>
          <w:trHeight w:val="540"/>
        </w:trPr>
        <w:tc>
          <w:tcPr>
            <w:tcW w:w="2249" w:type="dxa"/>
            <w:tcBorders>
              <w:top w:val="nil"/>
              <w:left w:val="nil"/>
              <w:bottom w:val="nil"/>
              <w:right w:val="nil"/>
            </w:tcBorders>
            <w:shd w:val="clear" w:color="auto" w:fill="D6E3BC"/>
            <w:tcMar>
              <w:top w:w="20" w:type="dxa"/>
              <w:left w:w="0" w:type="dxa"/>
              <w:bottom w:w="20" w:type="dxa"/>
              <w:right w:w="0" w:type="dxa"/>
            </w:tcMar>
          </w:tcPr>
          <w:p w14:paraId="0000007B" w14:textId="77777777" w:rsidR="0022102B" w:rsidRPr="006505AA" w:rsidRDefault="00000000">
            <w:pPr>
              <w:spacing w:after="0" w:line="360" w:lineRule="auto"/>
              <w:rPr>
                <w:rFonts w:eastAsia="Calibri"/>
              </w:rPr>
            </w:pPr>
            <w:proofErr w:type="spellStart"/>
            <w:r w:rsidRPr="006505AA">
              <w:rPr>
                <w:rFonts w:eastAsia="Calibri"/>
              </w:rPr>
              <w:t>summerLAI</w:t>
            </w:r>
            <w:proofErr w:type="spellEnd"/>
          </w:p>
        </w:tc>
        <w:tc>
          <w:tcPr>
            <w:tcW w:w="1701" w:type="dxa"/>
            <w:tcBorders>
              <w:top w:val="nil"/>
              <w:left w:val="nil"/>
              <w:bottom w:val="nil"/>
              <w:right w:val="nil"/>
            </w:tcBorders>
            <w:shd w:val="clear" w:color="auto" w:fill="D6E3BC"/>
            <w:tcMar>
              <w:top w:w="20" w:type="dxa"/>
              <w:left w:w="0" w:type="dxa"/>
              <w:bottom w:w="20" w:type="dxa"/>
              <w:right w:w="0" w:type="dxa"/>
            </w:tcMar>
          </w:tcPr>
          <w:p w14:paraId="0000007C" w14:textId="77777777" w:rsidR="0022102B" w:rsidRPr="006505AA" w:rsidRDefault="00000000">
            <w:pPr>
              <w:spacing w:after="0" w:line="360" w:lineRule="auto"/>
              <w:rPr>
                <w:rFonts w:eastAsia="Calibri"/>
              </w:rPr>
            </w:pPr>
            <w:r w:rsidRPr="006505AA">
              <w:rPr>
                <w:rFonts w:eastAsia="Calibri"/>
              </w:rPr>
              <w:t>vegetation</w:t>
            </w:r>
          </w:p>
        </w:tc>
        <w:tc>
          <w:tcPr>
            <w:tcW w:w="3735" w:type="dxa"/>
            <w:tcBorders>
              <w:top w:val="nil"/>
              <w:left w:val="nil"/>
              <w:bottom w:val="nil"/>
              <w:right w:val="nil"/>
            </w:tcBorders>
            <w:shd w:val="clear" w:color="auto" w:fill="D6E3BC"/>
            <w:tcMar>
              <w:top w:w="20" w:type="dxa"/>
              <w:left w:w="0" w:type="dxa"/>
              <w:bottom w:w="20" w:type="dxa"/>
              <w:right w:w="0" w:type="dxa"/>
            </w:tcMar>
          </w:tcPr>
          <w:p w14:paraId="0000007D" w14:textId="38092EDE" w:rsidR="0022102B" w:rsidRPr="006505AA" w:rsidRDefault="003F2911">
            <w:pPr>
              <w:spacing w:after="0" w:line="360" w:lineRule="auto"/>
              <w:rPr>
                <w:rFonts w:eastAsia="Calibri"/>
              </w:rPr>
            </w:pPr>
            <w:r>
              <w:rPr>
                <w:rFonts w:eastAsia="Calibri"/>
              </w:rPr>
              <w:t xml:space="preserve">maximum </w:t>
            </w:r>
            <w:r w:rsidR="00000000" w:rsidRPr="006505AA">
              <w:rPr>
                <w:rFonts w:eastAsia="Calibri"/>
              </w:rPr>
              <w:t>leaf area index at peak of growing season (m2 m-2)</w:t>
            </w:r>
          </w:p>
        </w:tc>
        <w:tc>
          <w:tcPr>
            <w:tcW w:w="1672" w:type="dxa"/>
            <w:tcBorders>
              <w:top w:val="nil"/>
              <w:left w:val="nil"/>
              <w:bottom w:val="nil"/>
              <w:right w:val="nil"/>
            </w:tcBorders>
            <w:shd w:val="clear" w:color="auto" w:fill="D6E3BC"/>
            <w:tcMar>
              <w:top w:w="20" w:type="dxa"/>
              <w:left w:w="0" w:type="dxa"/>
              <w:bottom w:w="20" w:type="dxa"/>
              <w:right w:w="0" w:type="dxa"/>
            </w:tcMar>
          </w:tcPr>
          <w:p w14:paraId="0000007E" w14:textId="77777777" w:rsidR="0022102B" w:rsidRPr="006505AA" w:rsidRDefault="00000000">
            <w:pPr>
              <w:spacing w:after="0" w:line="360" w:lineRule="auto"/>
              <w:rPr>
                <w:rFonts w:eastAsia="Calibri"/>
              </w:rPr>
            </w:pPr>
            <w:r w:rsidRPr="006505AA">
              <w:rPr>
                <w:rFonts w:eastAsia="Calibri"/>
              </w:rPr>
              <w:t>0.01, 10.0</w:t>
            </w:r>
          </w:p>
        </w:tc>
      </w:tr>
      <w:tr w:rsidR="0022102B" w:rsidRPr="006505AA" w14:paraId="7427CDEE" w14:textId="77777777" w:rsidTr="00B94593">
        <w:trPr>
          <w:trHeight w:val="540"/>
        </w:trPr>
        <w:tc>
          <w:tcPr>
            <w:tcW w:w="2249" w:type="dxa"/>
            <w:tcBorders>
              <w:top w:val="nil"/>
              <w:left w:val="nil"/>
              <w:bottom w:val="nil"/>
              <w:right w:val="nil"/>
            </w:tcBorders>
            <w:shd w:val="clear" w:color="auto" w:fill="D6E3BC"/>
            <w:tcMar>
              <w:top w:w="20" w:type="dxa"/>
              <w:left w:w="0" w:type="dxa"/>
              <w:bottom w:w="20" w:type="dxa"/>
              <w:right w:w="0" w:type="dxa"/>
            </w:tcMar>
          </w:tcPr>
          <w:p w14:paraId="0000007F" w14:textId="77777777" w:rsidR="0022102B" w:rsidRPr="006505AA" w:rsidRDefault="00000000">
            <w:pPr>
              <w:spacing w:after="0" w:line="360" w:lineRule="auto"/>
              <w:rPr>
                <w:rFonts w:eastAsia="Calibri"/>
              </w:rPr>
            </w:pPr>
            <w:proofErr w:type="spellStart"/>
            <w:r w:rsidRPr="006505AA">
              <w:rPr>
                <w:rFonts w:eastAsia="Calibri"/>
              </w:rPr>
              <w:t>heightCanopyTop</w:t>
            </w:r>
            <w:proofErr w:type="spellEnd"/>
          </w:p>
        </w:tc>
        <w:tc>
          <w:tcPr>
            <w:tcW w:w="1701" w:type="dxa"/>
            <w:tcBorders>
              <w:top w:val="nil"/>
              <w:left w:val="nil"/>
              <w:bottom w:val="nil"/>
              <w:right w:val="nil"/>
            </w:tcBorders>
            <w:shd w:val="clear" w:color="auto" w:fill="D6E3BC"/>
            <w:tcMar>
              <w:top w:w="20" w:type="dxa"/>
              <w:left w:w="0" w:type="dxa"/>
              <w:bottom w:w="20" w:type="dxa"/>
              <w:right w:w="0" w:type="dxa"/>
            </w:tcMar>
          </w:tcPr>
          <w:p w14:paraId="00000080" w14:textId="77777777" w:rsidR="0022102B" w:rsidRPr="006505AA" w:rsidRDefault="00000000">
            <w:pPr>
              <w:spacing w:after="0" w:line="360" w:lineRule="auto"/>
              <w:rPr>
                <w:rFonts w:eastAsia="Calibri"/>
              </w:rPr>
            </w:pPr>
            <w:r w:rsidRPr="006505AA">
              <w:rPr>
                <w:rFonts w:eastAsia="Calibri"/>
              </w:rPr>
              <w:t>vegetation</w:t>
            </w:r>
          </w:p>
        </w:tc>
        <w:tc>
          <w:tcPr>
            <w:tcW w:w="3735" w:type="dxa"/>
            <w:tcBorders>
              <w:top w:val="nil"/>
              <w:left w:val="nil"/>
              <w:bottom w:val="nil"/>
              <w:right w:val="nil"/>
            </w:tcBorders>
            <w:shd w:val="clear" w:color="auto" w:fill="D6E3BC"/>
            <w:tcMar>
              <w:top w:w="20" w:type="dxa"/>
              <w:left w:w="0" w:type="dxa"/>
              <w:bottom w:w="20" w:type="dxa"/>
              <w:right w:w="0" w:type="dxa"/>
            </w:tcMar>
          </w:tcPr>
          <w:p w14:paraId="00000081" w14:textId="77777777" w:rsidR="0022102B" w:rsidRPr="006505AA" w:rsidRDefault="00000000">
            <w:pPr>
              <w:spacing w:after="0" w:line="360" w:lineRule="auto"/>
              <w:rPr>
                <w:rFonts w:eastAsia="Calibri"/>
              </w:rPr>
            </w:pPr>
            <w:r w:rsidRPr="006505AA">
              <w:rPr>
                <w:rFonts w:eastAsia="Calibri"/>
              </w:rPr>
              <w:t>height of top of the vegetation canopy above ground surface (m)</w:t>
            </w:r>
          </w:p>
        </w:tc>
        <w:tc>
          <w:tcPr>
            <w:tcW w:w="1672" w:type="dxa"/>
            <w:tcBorders>
              <w:top w:val="nil"/>
              <w:left w:val="nil"/>
              <w:bottom w:val="nil"/>
              <w:right w:val="nil"/>
            </w:tcBorders>
            <w:shd w:val="clear" w:color="auto" w:fill="D6E3BC"/>
            <w:tcMar>
              <w:top w:w="20" w:type="dxa"/>
              <w:left w:w="0" w:type="dxa"/>
              <w:bottom w:w="20" w:type="dxa"/>
              <w:right w:w="0" w:type="dxa"/>
            </w:tcMar>
          </w:tcPr>
          <w:p w14:paraId="00000082" w14:textId="77777777" w:rsidR="0022102B" w:rsidRPr="006505AA" w:rsidRDefault="00000000">
            <w:pPr>
              <w:spacing w:after="0" w:line="360" w:lineRule="auto"/>
              <w:rPr>
                <w:rFonts w:eastAsia="Calibri"/>
              </w:rPr>
            </w:pPr>
            <w:r w:rsidRPr="006505AA">
              <w:rPr>
                <w:rFonts w:eastAsia="Calibri"/>
              </w:rPr>
              <w:t>0.05, 100</w:t>
            </w:r>
          </w:p>
        </w:tc>
      </w:tr>
      <w:tr w:rsidR="0022102B" w:rsidRPr="006505AA" w14:paraId="36141BDF" w14:textId="77777777" w:rsidTr="00B94593">
        <w:trPr>
          <w:trHeight w:val="570"/>
        </w:trPr>
        <w:tc>
          <w:tcPr>
            <w:tcW w:w="2249" w:type="dxa"/>
            <w:tcBorders>
              <w:top w:val="nil"/>
              <w:left w:val="nil"/>
              <w:bottom w:val="single" w:sz="6" w:space="0" w:color="000000"/>
              <w:right w:val="nil"/>
            </w:tcBorders>
            <w:shd w:val="clear" w:color="auto" w:fill="D6E3BC"/>
            <w:tcMar>
              <w:top w:w="20" w:type="dxa"/>
              <w:left w:w="0" w:type="dxa"/>
              <w:bottom w:w="20" w:type="dxa"/>
              <w:right w:w="0" w:type="dxa"/>
            </w:tcMar>
          </w:tcPr>
          <w:p w14:paraId="00000083" w14:textId="77777777" w:rsidR="0022102B" w:rsidRPr="006505AA" w:rsidRDefault="00000000">
            <w:pPr>
              <w:spacing w:after="0" w:line="360" w:lineRule="auto"/>
              <w:rPr>
                <w:rFonts w:eastAsia="Calibri"/>
              </w:rPr>
            </w:pPr>
            <w:proofErr w:type="spellStart"/>
            <w:r w:rsidRPr="006505AA">
              <w:rPr>
                <w:rFonts w:eastAsia="Calibri"/>
              </w:rPr>
              <w:t>windReductionParam</w:t>
            </w:r>
            <w:proofErr w:type="spellEnd"/>
          </w:p>
        </w:tc>
        <w:tc>
          <w:tcPr>
            <w:tcW w:w="1701" w:type="dxa"/>
            <w:tcBorders>
              <w:top w:val="nil"/>
              <w:left w:val="nil"/>
              <w:bottom w:val="single" w:sz="6" w:space="0" w:color="000000"/>
              <w:right w:val="nil"/>
            </w:tcBorders>
            <w:shd w:val="clear" w:color="auto" w:fill="D6E3BC"/>
            <w:tcMar>
              <w:top w:w="20" w:type="dxa"/>
              <w:left w:w="0" w:type="dxa"/>
              <w:bottom w:w="20" w:type="dxa"/>
              <w:right w:w="0" w:type="dxa"/>
            </w:tcMar>
          </w:tcPr>
          <w:p w14:paraId="00000084" w14:textId="77777777" w:rsidR="0022102B" w:rsidRPr="006505AA" w:rsidRDefault="00000000">
            <w:pPr>
              <w:spacing w:after="0" w:line="360" w:lineRule="auto"/>
              <w:rPr>
                <w:rFonts w:eastAsia="Calibri"/>
              </w:rPr>
            </w:pPr>
            <w:r w:rsidRPr="006505AA">
              <w:rPr>
                <w:rFonts w:eastAsia="Calibri"/>
              </w:rPr>
              <w:t>vegetation</w:t>
            </w:r>
          </w:p>
        </w:tc>
        <w:tc>
          <w:tcPr>
            <w:tcW w:w="3735" w:type="dxa"/>
            <w:tcBorders>
              <w:top w:val="nil"/>
              <w:left w:val="nil"/>
              <w:bottom w:val="single" w:sz="6" w:space="0" w:color="000000"/>
              <w:right w:val="nil"/>
            </w:tcBorders>
            <w:shd w:val="clear" w:color="auto" w:fill="D6E3BC"/>
            <w:tcMar>
              <w:top w:w="20" w:type="dxa"/>
              <w:left w:w="0" w:type="dxa"/>
              <w:bottom w:w="20" w:type="dxa"/>
              <w:right w:w="0" w:type="dxa"/>
            </w:tcMar>
          </w:tcPr>
          <w:p w14:paraId="00000085" w14:textId="77777777" w:rsidR="0022102B" w:rsidRPr="006505AA" w:rsidRDefault="00000000">
            <w:pPr>
              <w:spacing w:after="0" w:line="360" w:lineRule="auto"/>
              <w:rPr>
                <w:rFonts w:eastAsia="Calibri"/>
              </w:rPr>
            </w:pPr>
            <w:r w:rsidRPr="006505AA">
              <w:rPr>
                <w:rFonts w:eastAsia="Calibri"/>
              </w:rPr>
              <w:t>canopy wind reduction parameter (-)</w:t>
            </w:r>
          </w:p>
        </w:tc>
        <w:tc>
          <w:tcPr>
            <w:tcW w:w="1672" w:type="dxa"/>
            <w:tcBorders>
              <w:top w:val="nil"/>
              <w:left w:val="nil"/>
              <w:bottom w:val="single" w:sz="6" w:space="0" w:color="000000"/>
              <w:right w:val="nil"/>
            </w:tcBorders>
            <w:shd w:val="clear" w:color="auto" w:fill="D6E3BC"/>
            <w:tcMar>
              <w:top w:w="20" w:type="dxa"/>
              <w:left w:w="0" w:type="dxa"/>
              <w:bottom w:w="20" w:type="dxa"/>
              <w:right w:w="0" w:type="dxa"/>
            </w:tcMar>
          </w:tcPr>
          <w:p w14:paraId="00000086" w14:textId="77777777" w:rsidR="0022102B" w:rsidRPr="006505AA" w:rsidRDefault="00000000">
            <w:pPr>
              <w:spacing w:after="0" w:line="360" w:lineRule="auto"/>
              <w:rPr>
                <w:rFonts w:eastAsia="Calibri"/>
              </w:rPr>
            </w:pPr>
            <w:r w:rsidRPr="006505AA">
              <w:rPr>
                <w:rFonts w:eastAsia="Calibri"/>
              </w:rPr>
              <w:t>0.0, 1.0</w:t>
            </w:r>
          </w:p>
        </w:tc>
      </w:tr>
    </w:tbl>
    <w:p w14:paraId="38D9F213" w14:textId="77777777" w:rsidR="00B9487F" w:rsidRPr="006505AA" w:rsidRDefault="00B9487F">
      <w:pPr>
        <w:spacing w:after="0" w:line="360" w:lineRule="auto"/>
        <w:rPr>
          <w:rFonts w:eastAsia="Calibri"/>
        </w:rPr>
      </w:pPr>
    </w:p>
    <w:p w14:paraId="00000089" w14:textId="138430FD" w:rsidR="0022102B" w:rsidRPr="006505AA" w:rsidRDefault="00083461">
      <w:pPr>
        <w:spacing w:after="0" w:line="360" w:lineRule="auto"/>
        <w:rPr>
          <w:rFonts w:eastAsia="Calibri"/>
        </w:rPr>
      </w:pPr>
      <w:r>
        <w:rPr>
          <w:noProof/>
        </w:rPr>
        <w:lastRenderedPageBreak/>
        <mc:AlternateContent>
          <mc:Choice Requires="wps">
            <w:drawing>
              <wp:anchor distT="0" distB="0" distL="114300" distR="114300" simplePos="0" relativeHeight="251707392" behindDoc="0" locked="0" layoutInCell="1" allowOverlap="1" wp14:anchorId="515819AC" wp14:editId="3BDDCB6E">
                <wp:simplePos x="0" y="0"/>
                <wp:positionH relativeFrom="column">
                  <wp:posOffset>0</wp:posOffset>
                </wp:positionH>
                <wp:positionV relativeFrom="paragraph">
                  <wp:posOffset>0</wp:posOffset>
                </wp:positionV>
                <wp:extent cx="1828800" cy="1828800"/>
                <wp:effectExtent l="0" t="0" r="0" b="0"/>
                <wp:wrapSquare wrapText="bothSides"/>
                <wp:docPr id="213880369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546333C" w14:textId="77777777" w:rsidR="00083461" w:rsidRPr="0018667D" w:rsidRDefault="00083461" w:rsidP="0018667D">
                            <w:pPr>
                              <w:spacing w:after="0" w:line="240" w:lineRule="auto"/>
                              <w:rPr>
                                <w:rFonts w:eastAsia="Calibri"/>
                                <w:noProof/>
                              </w:rPr>
                            </w:pPr>
                            <w:r w:rsidRPr="006505AA">
                              <w:rPr>
                                <w:rFonts w:eastAsia="Calibri"/>
                                <w:noProof/>
                              </w:rPr>
                              <w:drawing>
                                <wp:inline distT="0" distB="0" distL="0" distR="0" wp14:anchorId="045BE98C" wp14:editId="551B4DCA">
                                  <wp:extent cx="5943600" cy="4643120"/>
                                  <wp:effectExtent l="0" t="0" r="0" b="5080"/>
                                  <wp:docPr id="16807114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175095" name="Picture 1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643120"/>
                                          </a:xfrm>
                                          <a:prstGeom prst="rect">
                                            <a:avLst/>
                                          </a:prstGeom>
                                        </pic:spPr>
                                      </pic:pic>
                                    </a:graphicData>
                                  </a:graphic>
                                </wp:inline>
                              </w:drawing>
                            </w:r>
                            <w:r w:rsidRPr="006505AA">
                              <w:rPr>
                                <w:rFonts w:eastAsia="Calibri"/>
                              </w:rPr>
                              <w:t xml:space="preserve">Figure </w:t>
                            </w:r>
                            <w:r>
                              <w:rPr>
                                <w:rFonts w:eastAsia="Calibri"/>
                              </w:rPr>
                              <w:t>8</w:t>
                            </w:r>
                            <w:r w:rsidRPr="006505AA">
                              <w:rPr>
                                <w:rFonts w:eastAsia="Calibri"/>
                              </w:rPr>
                              <w:t>. Modeled river network in the Pacific Northwest with 221 naturalized flow sites. Red areas are headwater catchments calibrated using the flow data at the sites denoted by red circle first, and then their downstream areas in orange are subsequently calibrated using the flow data at orange triangle sites with calibrated parameters of their upstream areas fixed.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15819AC" id="_x0000_s1036" type="#_x0000_t202" style="position:absolute;margin-left:0;margin-top:0;width:2in;height:2in;z-index:251707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" filled="f" strokeweight=".5pt">
                <v:fill o:detectmouseclick="t"/>
                <v:textbox style="mso-fit-shape-to-text:t">
                  <w:txbxContent>
                    <w:p w14:paraId="5546333C" w14:textId="77777777" w:rsidR="00083461" w:rsidRPr="0018667D" w:rsidRDefault="00083461" w:rsidP="0018667D">
                      <w:pPr>
                        <w:spacing w:after="0" w:line="240" w:lineRule="auto"/>
                        <w:rPr>
                          <w:rFonts w:eastAsia="Calibri"/>
                          <w:noProof/>
                        </w:rPr>
                      </w:pPr>
                      <w:r w:rsidRPr="006505AA">
                        <w:rPr>
                          <w:rFonts w:eastAsia="Calibri"/>
                          <w:noProof/>
                        </w:rPr>
                        <w:drawing>
                          <wp:inline distT="0" distB="0" distL="0" distR="0" wp14:anchorId="045BE98C" wp14:editId="551B4DCA">
                            <wp:extent cx="5943600" cy="4643120"/>
                            <wp:effectExtent l="0" t="0" r="0" b="5080"/>
                            <wp:docPr id="16807114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175095" name="Picture 1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643120"/>
                                    </a:xfrm>
                                    <a:prstGeom prst="rect">
                                      <a:avLst/>
                                    </a:prstGeom>
                                  </pic:spPr>
                                </pic:pic>
                              </a:graphicData>
                            </a:graphic>
                          </wp:inline>
                        </w:drawing>
                      </w:r>
                      <w:r w:rsidRPr="006505AA">
                        <w:rPr>
                          <w:rFonts w:eastAsia="Calibri"/>
                        </w:rPr>
                        <w:t xml:space="preserve">Figure </w:t>
                      </w:r>
                      <w:r>
                        <w:rPr>
                          <w:rFonts w:eastAsia="Calibri"/>
                        </w:rPr>
                        <w:t>8</w:t>
                      </w:r>
                      <w:r w:rsidRPr="006505AA">
                        <w:rPr>
                          <w:rFonts w:eastAsia="Calibri"/>
                        </w:rPr>
                        <w:t>. Modeled river network in the Pacific Northwest with 221 naturalized flow sites. Red areas are headwater catchments calibrated using the flow data at the sites denoted by red circle first, and then their downstream areas in orange are subsequently calibrated using the flow data at orange triangle sites with calibrated parameters of their upstream areas fixed.</w:t>
                      </w:r>
                    </w:p>
                  </w:txbxContent>
                </v:textbox>
                <w10:wrap type="square"/>
              </v:shape>
            </w:pict>
          </mc:Fallback>
        </mc:AlternateContent>
      </w:r>
    </w:p>
    <w:p w14:paraId="0000008C" w14:textId="22567484" w:rsidR="0022102B" w:rsidRPr="006505AA" w:rsidRDefault="00083461">
      <w:pPr>
        <w:pBdr>
          <w:top w:val="nil"/>
          <w:left w:val="nil"/>
          <w:bottom w:val="nil"/>
          <w:right w:val="nil"/>
          <w:between w:val="nil"/>
        </w:pBdr>
        <w:spacing w:after="0" w:line="360" w:lineRule="auto"/>
        <w:ind w:left="1440"/>
        <w:rPr>
          <w:rFonts w:eastAsia="Calibri"/>
        </w:rPr>
      </w:pPr>
      <w:r>
        <w:rPr>
          <w:noProof/>
        </w:rPr>
        <w:lastRenderedPageBreak/>
        <mc:AlternateContent>
          <mc:Choice Requires="wps">
            <w:drawing>
              <wp:anchor distT="0" distB="0" distL="114300" distR="114300" simplePos="0" relativeHeight="251709440" behindDoc="0" locked="0" layoutInCell="1" allowOverlap="1" wp14:anchorId="69C0A007" wp14:editId="1DC80F9A">
                <wp:simplePos x="0" y="0"/>
                <wp:positionH relativeFrom="column">
                  <wp:posOffset>0</wp:posOffset>
                </wp:positionH>
                <wp:positionV relativeFrom="paragraph">
                  <wp:posOffset>0</wp:posOffset>
                </wp:positionV>
                <wp:extent cx="1828800" cy="1828800"/>
                <wp:effectExtent l="0" t="0" r="0" b="0"/>
                <wp:wrapSquare wrapText="bothSides"/>
                <wp:docPr id="1983480720"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EB1CCEB" w14:textId="77777777" w:rsidR="00083461" w:rsidRPr="0094240B" w:rsidRDefault="00083461" w:rsidP="0094240B">
                            <w:pPr>
                              <w:spacing w:after="0" w:line="360" w:lineRule="auto"/>
                              <w:rPr>
                                <w:rFonts w:eastAsia="Calibri"/>
                                <w:noProof/>
                              </w:rPr>
                            </w:pPr>
                            <w:r w:rsidRPr="006505AA">
                              <w:rPr>
                                <w:rFonts w:eastAsia="Calibri"/>
                                <w:noProof/>
                              </w:rPr>
                              <w:drawing>
                                <wp:inline distT="0" distB="0" distL="0" distR="0" wp14:anchorId="2DE1D254" wp14:editId="4B4E9FD4">
                                  <wp:extent cx="5943600" cy="4645025"/>
                                  <wp:effectExtent l="0" t="0" r="0" b="3175"/>
                                  <wp:docPr id="1826761472" name="Picture 10"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814357" name="Picture 10" descr="A map of a large area&#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645025"/>
                                          </a:xfrm>
                                          <a:prstGeom prst="rect">
                                            <a:avLst/>
                                          </a:prstGeom>
                                        </pic:spPr>
                                      </pic:pic>
                                    </a:graphicData>
                                  </a:graphic>
                                </wp:inline>
                              </w:drawing>
                            </w:r>
                            <w:r w:rsidRPr="006505AA">
                              <w:rPr>
                                <w:rFonts w:eastAsia="Calibri"/>
                              </w:rPr>
                              <w:t xml:space="preserve">Figure </w:t>
                            </w:r>
                            <w:r>
                              <w:rPr>
                                <w:rFonts w:eastAsia="Calibri"/>
                              </w:rPr>
                              <w:t>9</w:t>
                            </w:r>
                            <w:r w:rsidRPr="006505AA">
                              <w:rPr>
                                <w:rFonts w:eastAsia="Calibri"/>
                              </w:rPr>
                              <w:t>. 4 subregions and basins used for regional multi-basin calibrations.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9C0A007" id="_x0000_s1037" type="#_x0000_t202" style="position:absolute;left:0;text-align:left;margin-left:0;margin-top:0;width:2in;height:2in;z-index:251709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v+TEKgIAAFsEAAAOAAAAZHJzL2Uyb0RvYy54bWysVN9v2jAQfp+0/8Hy+0hgtKM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" filled="f" strokeweight=".5pt">
                <v:fill o:detectmouseclick="t"/>
                <v:textbox style="mso-fit-shape-to-text:t">
                  <w:txbxContent>
                    <w:p w14:paraId="1EB1CCEB" w14:textId="77777777" w:rsidR="00083461" w:rsidRPr="0094240B" w:rsidRDefault="00083461" w:rsidP="0094240B">
                      <w:pPr>
                        <w:spacing w:after="0" w:line="360" w:lineRule="auto"/>
                        <w:rPr>
                          <w:rFonts w:eastAsia="Calibri"/>
                          <w:noProof/>
                        </w:rPr>
                      </w:pPr>
                      <w:r w:rsidRPr="006505AA">
                        <w:rPr>
                          <w:rFonts w:eastAsia="Calibri"/>
                          <w:noProof/>
                        </w:rPr>
                        <w:drawing>
                          <wp:inline distT="0" distB="0" distL="0" distR="0" wp14:anchorId="2DE1D254" wp14:editId="4B4E9FD4">
                            <wp:extent cx="5943600" cy="4645025"/>
                            <wp:effectExtent l="0" t="0" r="0" b="3175"/>
                            <wp:docPr id="1826761472" name="Picture 10"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814357" name="Picture 10" descr="A map of a large area&#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645025"/>
                                    </a:xfrm>
                                    <a:prstGeom prst="rect">
                                      <a:avLst/>
                                    </a:prstGeom>
                                  </pic:spPr>
                                </pic:pic>
                              </a:graphicData>
                            </a:graphic>
                          </wp:inline>
                        </w:drawing>
                      </w:r>
                      <w:r w:rsidRPr="006505AA">
                        <w:rPr>
                          <w:rFonts w:eastAsia="Calibri"/>
                        </w:rPr>
                        <w:t xml:space="preserve">Figure </w:t>
                      </w:r>
                      <w:r>
                        <w:rPr>
                          <w:rFonts w:eastAsia="Calibri"/>
                        </w:rPr>
                        <w:t>9</w:t>
                      </w:r>
                      <w:r w:rsidRPr="006505AA">
                        <w:rPr>
                          <w:rFonts w:eastAsia="Calibri"/>
                        </w:rPr>
                        <w:t>. 4 subregions and basins used for regional multi-basin calibrations.</w:t>
                      </w:r>
                    </w:p>
                  </w:txbxContent>
                </v:textbox>
                <w10:wrap type="square"/>
              </v:shape>
            </w:pict>
          </mc:Fallback>
        </mc:AlternateContent>
      </w:r>
    </w:p>
    <w:p w14:paraId="1E1078D6" w14:textId="77777777" w:rsidR="00B33EAF" w:rsidRPr="006505AA" w:rsidRDefault="00B33EAF" w:rsidP="00B33EAF">
      <w:pPr>
        <w:pStyle w:val="Heading2"/>
        <w:ind w:left="360"/>
        <w:rPr>
          <w:rFonts w:eastAsia="Calibri"/>
        </w:rPr>
      </w:pPr>
      <w:bookmarkStart w:id="86" w:name="_heading=h.4dki2266gwzz" w:colFirst="0" w:colLast="0"/>
      <w:bookmarkStart w:id="87" w:name="_heading=h.24cr1owr2e2o" w:colFirst="0" w:colLast="0"/>
      <w:bookmarkStart w:id="88" w:name="_heading=h.l18plz6ja9hf" w:colFirst="0" w:colLast="0"/>
      <w:bookmarkEnd w:id="86"/>
      <w:bookmarkEnd w:id="87"/>
      <w:bookmarkEnd w:id="88"/>
      <w:r w:rsidRPr="006505AA">
        <w:rPr>
          <w:rFonts w:eastAsia="Calibri"/>
        </w:rPr>
        <w:t>3.3 Hydrologic Model Evaluation</w:t>
      </w:r>
    </w:p>
    <w:p w14:paraId="78024026" w14:textId="6A20FE0B" w:rsidR="00793236" w:rsidRPr="004D10F0" w:rsidRDefault="00793236" w:rsidP="00793236">
      <w:pPr>
        <w:pBdr>
          <w:top w:val="nil"/>
          <w:left w:val="nil"/>
          <w:bottom w:val="nil"/>
          <w:right w:val="nil"/>
          <w:between w:val="nil"/>
        </w:pBdr>
        <w:spacing w:after="0" w:line="360" w:lineRule="auto"/>
        <w:rPr>
          <w:rFonts w:eastAsia="Calibri"/>
        </w:rPr>
      </w:pPr>
      <w:r w:rsidRPr="004D10F0">
        <w:rPr>
          <w:color w:val="000000"/>
          <w:sz w:val="26"/>
          <w:szCs w:val="26"/>
        </w:rPr>
        <w:t xml:space="preserve">In general, </w:t>
      </w:r>
      <w:r>
        <w:rPr>
          <w:color w:val="000000"/>
          <w:sz w:val="26"/>
          <w:szCs w:val="26"/>
        </w:rPr>
        <w:t xml:space="preserve">KGE in the </w:t>
      </w:r>
      <w:r w:rsidRPr="004D10F0">
        <w:rPr>
          <w:color w:val="000000"/>
          <w:sz w:val="26"/>
          <w:szCs w:val="26"/>
        </w:rPr>
        <w:t xml:space="preserve">mainstem Columbia </w:t>
      </w:r>
      <w:r>
        <w:rPr>
          <w:color w:val="000000"/>
          <w:sz w:val="26"/>
          <w:szCs w:val="26"/>
        </w:rPr>
        <w:t>is the highest, and the l</w:t>
      </w:r>
      <w:r w:rsidRPr="004D10F0">
        <w:rPr>
          <w:color w:val="000000"/>
          <w:sz w:val="26"/>
          <w:szCs w:val="26"/>
        </w:rPr>
        <w:t>owe</w:t>
      </w:r>
      <w:r>
        <w:rPr>
          <w:color w:val="000000"/>
          <w:sz w:val="26"/>
          <w:szCs w:val="26"/>
        </w:rPr>
        <w:t>st</w:t>
      </w:r>
      <w:r w:rsidRPr="004D10F0">
        <w:rPr>
          <w:color w:val="000000"/>
          <w:sz w:val="26"/>
          <w:szCs w:val="26"/>
        </w:rPr>
        <w:t xml:space="preserve"> performance </w:t>
      </w:r>
      <w:r>
        <w:rPr>
          <w:color w:val="000000"/>
          <w:sz w:val="26"/>
          <w:szCs w:val="26"/>
        </w:rPr>
        <w:t xml:space="preserve">is seen in </w:t>
      </w:r>
      <w:r w:rsidRPr="004D10F0">
        <w:rPr>
          <w:color w:val="000000"/>
          <w:sz w:val="26"/>
          <w:szCs w:val="26"/>
        </w:rPr>
        <w:t>headwaters of the Upper Snake</w:t>
      </w:r>
      <w:r>
        <w:rPr>
          <w:color w:val="000000"/>
          <w:sz w:val="26"/>
          <w:szCs w:val="26"/>
        </w:rPr>
        <w:t xml:space="preserve"> (indicated by a circle)</w:t>
      </w:r>
      <w:r w:rsidRPr="004D10F0">
        <w:rPr>
          <w:color w:val="000000"/>
          <w:sz w:val="26"/>
          <w:szCs w:val="26"/>
        </w:rPr>
        <w:t xml:space="preserve">, Deschutes </w:t>
      </w:r>
      <w:r>
        <w:rPr>
          <w:color w:val="000000"/>
          <w:sz w:val="26"/>
          <w:szCs w:val="26"/>
        </w:rPr>
        <w:t>(indicated by a rectangle)</w:t>
      </w:r>
      <w:r w:rsidRPr="004D10F0">
        <w:rPr>
          <w:color w:val="000000"/>
          <w:sz w:val="26"/>
          <w:szCs w:val="26"/>
        </w:rPr>
        <w:t xml:space="preserve">. This </w:t>
      </w:r>
      <w:r>
        <w:rPr>
          <w:color w:val="000000"/>
          <w:sz w:val="26"/>
          <w:szCs w:val="26"/>
        </w:rPr>
        <w:t xml:space="preserve">pattern </w:t>
      </w:r>
      <w:r w:rsidRPr="004D10F0">
        <w:rPr>
          <w:color w:val="000000"/>
          <w:sz w:val="26"/>
          <w:szCs w:val="26"/>
        </w:rPr>
        <w:t xml:space="preserve">is </w:t>
      </w:r>
      <w:proofErr w:type="gramStart"/>
      <w:r w:rsidRPr="004D10F0">
        <w:rPr>
          <w:color w:val="000000"/>
          <w:sz w:val="26"/>
          <w:szCs w:val="26"/>
        </w:rPr>
        <w:t>similar to</w:t>
      </w:r>
      <w:proofErr w:type="gramEnd"/>
      <w:r w:rsidRPr="004D10F0">
        <w:rPr>
          <w:color w:val="000000"/>
          <w:sz w:val="26"/>
          <w:szCs w:val="26"/>
        </w:rPr>
        <w:t xml:space="preserve"> RMJOC-II (VIC) results which were attributed to “land use and geological characteristics” that are difficult to capture by models developed for a large spatial domain. i.e., irrigation withdrawals and groundwater effects not well-captured by hydrologic models.</w:t>
      </w:r>
    </w:p>
    <w:p w14:paraId="78F86C80" w14:textId="77777777" w:rsidR="00B33EAF" w:rsidRPr="006505AA" w:rsidRDefault="00B33EAF" w:rsidP="00B94593">
      <w:pPr>
        <w:pBdr>
          <w:top w:val="nil"/>
          <w:left w:val="nil"/>
          <w:bottom w:val="nil"/>
          <w:right w:val="nil"/>
          <w:between w:val="nil"/>
        </w:pBdr>
        <w:spacing w:after="0" w:line="360" w:lineRule="auto"/>
        <w:rPr>
          <w:rFonts w:eastAsia="Calibri"/>
        </w:rPr>
      </w:pPr>
    </w:p>
    <w:p w14:paraId="00000094" w14:textId="0EB19F71" w:rsidR="0022102B" w:rsidRPr="006505AA" w:rsidRDefault="00083461">
      <w:pPr>
        <w:pBdr>
          <w:top w:val="nil"/>
          <w:left w:val="nil"/>
          <w:bottom w:val="nil"/>
          <w:right w:val="nil"/>
          <w:between w:val="nil"/>
        </w:pBdr>
        <w:spacing w:after="0" w:line="360" w:lineRule="auto"/>
        <w:rPr>
          <w:rFonts w:eastAsia="Calibri"/>
        </w:rPr>
      </w:pPr>
      <w:r>
        <w:rPr>
          <w:noProof/>
        </w:rPr>
        <w:lastRenderedPageBreak/>
        <mc:AlternateContent>
          <mc:Choice Requires="wps">
            <w:drawing>
              <wp:anchor distT="0" distB="0" distL="114300" distR="114300" simplePos="0" relativeHeight="251711488" behindDoc="0" locked="0" layoutInCell="1" allowOverlap="1" wp14:anchorId="4F3E7B2E" wp14:editId="2B087857">
                <wp:simplePos x="0" y="0"/>
                <wp:positionH relativeFrom="column">
                  <wp:posOffset>0</wp:posOffset>
                </wp:positionH>
                <wp:positionV relativeFrom="paragraph">
                  <wp:posOffset>0</wp:posOffset>
                </wp:positionV>
                <wp:extent cx="1828800" cy="1828800"/>
                <wp:effectExtent l="0" t="0" r="0" b="0"/>
                <wp:wrapSquare wrapText="bothSides"/>
                <wp:docPr id="1376377175"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5BAD523" w14:textId="77777777" w:rsidR="00083461" w:rsidRPr="006505AA" w:rsidRDefault="00083461">
                            <w:pPr>
                              <w:pBdr>
                                <w:top w:val="nil"/>
                                <w:left w:val="nil"/>
                                <w:bottom w:val="nil"/>
                                <w:right w:val="nil"/>
                                <w:between w:val="nil"/>
                              </w:pBdr>
                              <w:spacing w:after="0" w:line="360" w:lineRule="auto"/>
                              <w:rPr>
                                <w:rFonts w:eastAsia="Calibri"/>
                              </w:rPr>
                            </w:pPr>
                            <w:r w:rsidRPr="006505AA">
                              <w:rPr>
                                <w:rFonts w:eastAsia="Calibri"/>
                                <w:noProof/>
                              </w:rPr>
                              <w:drawing>
                                <wp:inline distT="114300" distB="114300" distL="114300" distR="114300" wp14:anchorId="4CE3DF21" wp14:editId="2386AD20">
                                  <wp:extent cx="5657850" cy="7213600"/>
                                  <wp:effectExtent l="0" t="0" r="6350" b="0"/>
                                  <wp:docPr id="136663193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rotWithShape="1">
                                          <a:blip r:embed="rId28"/>
                                          <a:srcRect l="4808"/>
                                          <a:stretch/>
                                        </pic:blipFill>
                                        <pic:spPr bwMode="auto">
                                          <a:xfrm>
                                            <a:off x="0" y="0"/>
                                            <a:ext cx="5657850" cy="7213600"/>
                                          </a:xfrm>
                                          <a:prstGeom prst="rect">
                                            <a:avLst/>
                                          </a:prstGeom>
                                          <a:ln>
                                            <a:noFill/>
                                          </a:ln>
                                          <a:extLst>
                                            <a:ext uri="{53640926-AAD7-44D8-BBD7-CCE9431645EC}">
                                              <a14:shadowObscured xmlns:a14="http://schemas.microsoft.com/office/drawing/2010/main"/>
                                            </a:ext>
                                          </a:extLst>
                                        </pic:spPr>
                                      </pic:pic>
                                    </a:graphicData>
                                  </a:graphic>
                                </wp:inline>
                              </w:drawing>
                            </w:r>
                            <w:r w:rsidRPr="006505AA">
                              <w:rPr>
                                <w:rStyle w:val="CommentReference"/>
                              </w:rPr>
                              <w:annotationRef/>
                            </w:r>
                          </w:p>
                          <w:p w14:paraId="3B8F5357" w14:textId="77777777" w:rsidR="00083461" w:rsidRPr="003A5875" w:rsidRDefault="00083461" w:rsidP="003A5875">
                            <w:pPr>
                              <w:spacing w:after="0" w:line="240" w:lineRule="auto"/>
                              <w:rPr>
                                <w:rFonts w:eastAsia="Calibri"/>
                              </w:rPr>
                            </w:pPr>
                            <w:r w:rsidRPr="006505AA">
                              <w:rPr>
                                <w:rFonts w:eastAsia="Calibri"/>
                              </w:rPr>
                              <w:t xml:space="preserve">Figure </w:t>
                            </w:r>
                            <w:r>
                              <w:rPr>
                                <w:rFonts w:eastAsia="Calibri"/>
                              </w:rPr>
                              <w:t>10</w:t>
                            </w:r>
                            <w:r w:rsidRPr="006505AA">
                              <w:rPr>
                                <w:rFonts w:eastAsia="Calibri"/>
                              </w:rPr>
                              <w:t>. Maps of 219 flow sites with KGE and its three components (variability ratio, mean flow ratio, and correlation) and percent bias of high flow (&gt;90% in FDC: FHV) and low flow (&lt;10% in FDC: FLV). The error metrics are computed using 2001-2014 daily streamflow aggregated from 3hr simulations.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F3E7B2E" id="_x0000_s1038" type="#_x0000_t202" style="position:absolute;margin-left:0;margin-top:0;width:2in;height:2in;z-index:251711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Vr26KwIAAFsEAAAOAAAAZHJzL2Uyb0RvYy54bWysVN9v2jAQfp+0/8Hy+0hgtKM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" filled="f" strokeweight=".5pt">
                <v:fill o:detectmouseclick="t"/>
                <v:textbox style="mso-fit-shape-to-text:t">
                  <w:txbxContent>
                    <w:p w14:paraId="15BAD523" w14:textId="77777777" w:rsidR="00083461" w:rsidRPr="006505AA" w:rsidRDefault="00083461">
                      <w:pPr>
                        <w:pBdr>
                          <w:top w:val="nil"/>
                          <w:left w:val="nil"/>
                          <w:bottom w:val="nil"/>
                          <w:right w:val="nil"/>
                          <w:between w:val="nil"/>
                        </w:pBdr>
                        <w:spacing w:after="0" w:line="360" w:lineRule="auto"/>
                        <w:rPr>
                          <w:rFonts w:eastAsia="Calibri"/>
                        </w:rPr>
                      </w:pPr>
                      <w:r w:rsidRPr="006505AA">
                        <w:rPr>
                          <w:rFonts w:eastAsia="Calibri"/>
                          <w:noProof/>
                        </w:rPr>
                        <w:drawing>
                          <wp:inline distT="114300" distB="114300" distL="114300" distR="114300" wp14:anchorId="4CE3DF21" wp14:editId="2386AD20">
                            <wp:extent cx="5657850" cy="7213600"/>
                            <wp:effectExtent l="0" t="0" r="6350" b="0"/>
                            <wp:docPr id="136663193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rotWithShape="1">
                                    <a:blip r:embed="rId28"/>
                                    <a:srcRect l="4808"/>
                                    <a:stretch/>
                                  </pic:blipFill>
                                  <pic:spPr bwMode="auto">
                                    <a:xfrm>
                                      <a:off x="0" y="0"/>
                                      <a:ext cx="5657850" cy="7213600"/>
                                    </a:xfrm>
                                    <a:prstGeom prst="rect">
                                      <a:avLst/>
                                    </a:prstGeom>
                                    <a:ln>
                                      <a:noFill/>
                                    </a:ln>
                                    <a:extLst>
                                      <a:ext uri="{53640926-AAD7-44D8-BBD7-CCE9431645EC}">
                                        <a14:shadowObscured xmlns:a14="http://schemas.microsoft.com/office/drawing/2010/main"/>
                                      </a:ext>
                                    </a:extLst>
                                  </pic:spPr>
                                </pic:pic>
                              </a:graphicData>
                            </a:graphic>
                          </wp:inline>
                        </w:drawing>
                      </w:r>
                      <w:r w:rsidRPr="006505AA">
                        <w:rPr>
                          <w:rStyle w:val="CommentReference"/>
                        </w:rPr>
                        <w:annotationRef/>
                      </w:r>
                    </w:p>
                    <w:p w14:paraId="3B8F5357" w14:textId="77777777" w:rsidR="00083461" w:rsidRPr="003A5875" w:rsidRDefault="00083461" w:rsidP="003A5875">
                      <w:pPr>
                        <w:spacing w:after="0" w:line="240" w:lineRule="auto"/>
                        <w:rPr>
                          <w:rFonts w:eastAsia="Calibri"/>
                        </w:rPr>
                      </w:pPr>
                      <w:r w:rsidRPr="006505AA">
                        <w:rPr>
                          <w:rFonts w:eastAsia="Calibri"/>
                        </w:rPr>
                        <w:t xml:space="preserve">Figure </w:t>
                      </w:r>
                      <w:r>
                        <w:rPr>
                          <w:rFonts w:eastAsia="Calibri"/>
                        </w:rPr>
                        <w:t>10</w:t>
                      </w:r>
                      <w:r w:rsidRPr="006505AA">
                        <w:rPr>
                          <w:rFonts w:eastAsia="Calibri"/>
                        </w:rPr>
                        <w:t>. Maps of 219 flow sites with KGE and its three components (variability ratio, mean flow ratio, and correlation) and percent bias of high flow (&gt;90% in FDC: FHV) and low flow (&lt;10% in FDC: FLV). The error metrics are computed using 2001-2014 daily streamflow aggregated from 3hr simulations.</w:t>
                      </w:r>
                    </w:p>
                  </w:txbxContent>
                </v:textbox>
                <w10:wrap type="square"/>
              </v:shape>
            </w:pict>
          </mc:Fallback>
        </mc:AlternateContent>
      </w:r>
    </w:p>
    <w:p w14:paraId="00000097" w14:textId="6560710B" w:rsidR="0022102B" w:rsidRPr="006505AA" w:rsidRDefault="00083461">
      <w:pPr>
        <w:pBdr>
          <w:top w:val="nil"/>
          <w:left w:val="nil"/>
          <w:bottom w:val="nil"/>
          <w:right w:val="nil"/>
          <w:between w:val="nil"/>
        </w:pBdr>
        <w:spacing w:after="0" w:line="360" w:lineRule="auto"/>
        <w:rPr>
          <w:rFonts w:eastAsia="Calibri"/>
        </w:rPr>
      </w:pPr>
      <w:r>
        <w:rPr>
          <w:noProof/>
        </w:rPr>
        <w:lastRenderedPageBreak/>
        <mc:AlternateContent>
          <mc:Choice Requires="wps">
            <w:drawing>
              <wp:anchor distT="0" distB="0" distL="114300" distR="114300" simplePos="0" relativeHeight="251713536" behindDoc="0" locked="0" layoutInCell="1" allowOverlap="1" wp14:anchorId="3FDDB320" wp14:editId="372D9D54">
                <wp:simplePos x="0" y="0"/>
                <wp:positionH relativeFrom="column">
                  <wp:posOffset>0</wp:posOffset>
                </wp:positionH>
                <wp:positionV relativeFrom="paragraph">
                  <wp:posOffset>0</wp:posOffset>
                </wp:positionV>
                <wp:extent cx="1828800" cy="1828800"/>
                <wp:effectExtent l="0" t="0" r="0" b="0"/>
                <wp:wrapSquare wrapText="bothSides"/>
                <wp:docPr id="51072059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C64302D" w14:textId="77777777" w:rsidR="00083461" w:rsidRPr="006505AA" w:rsidRDefault="00083461">
                            <w:pPr>
                              <w:pBdr>
                                <w:top w:val="nil"/>
                                <w:left w:val="nil"/>
                                <w:bottom w:val="nil"/>
                                <w:right w:val="nil"/>
                                <w:between w:val="nil"/>
                              </w:pBdr>
                              <w:spacing w:after="0" w:line="360" w:lineRule="auto"/>
                              <w:rPr>
                                <w:rFonts w:eastAsia="Calibri"/>
                              </w:rPr>
                            </w:pPr>
                            <w:r w:rsidRPr="006505AA">
                              <w:rPr>
                                <w:rFonts w:eastAsia="Calibri"/>
                                <w:noProof/>
                              </w:rPr>
                              <w:drawing>
                                <wp:inline distT="114300" distB="114300" distL="114300" distR="114300" wp14:anchorId="5BD281EC" wp14:editId="75462174">
                                  <wp:extent cx="5810250" cy="5207000"/>
                                  <wp:effectExtent l="0" t="0" r="6350" b="0"/>
                                  <wp:docPr id="35284154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rotWithShape="1">
                                          <a:blip r:embed="rId29"/>
                                          <a:srcRect l="2244"/>
                                          <a:stretch/>
                                        </pic:blipFill>
                                        <pic:spPr bwMode="auto">
                                          <a:xfrm>
                                            <a:off x="0" y="0"/>
                                            <a:ext cx="5810250" cy="5207000"/>
                                          </a:xfrm>
                                          <a:prstGeom prst="rect">
                                            <a:avLst/>
                                          </a:prstGeom>
                                          <a:ln>
                                            <a:noFill/>
                                          </a:ln>
                                          <a:extLst>
                                            <a:ext uri="{53640926-AAD7-44D8-BBD7-CCE9431645EC}">
                                              <a14:shadowObscured xmlns:a14="http://schemas.microsoft.com/office/drawing/2010/main"/>
                                            </a:ext>
                                          </a:extLst>
                                        </pic:spPr>
                                      </pic:pic>
                                    </a:graphicData>
                                  </a:graphic>
                                </wp:inline>
                              </w:drawing>
                            </w:r>
                          </w:p>
                          <w:p w14:paraId="4A98ED36" w14:textId="77777777" w:rsidR="00083461" w:rsidRPr="00B2437C" w:rsidRDefault="00083461" w:rsidP="00B2437C">
                            <w:pPr>
                              <w:spacing w:after="0" w:line="240" w:lineRule="auto"/>
                              <w:rPr>
                                <w:rFonts w:eastAsia="Calibri"/>
                              </w:rPr>
                            </w:pPr>
                            <w:r w:rsidRPr="006505AA">
                              <w:rPr>
                                <w:rFonts w:eastAsia="Calibri"/>
                              </w:rPr>
                              <w:t xml:space="preserve">Figure </w:t>
                            </w:r>
                            <w:r>
                              <w:rPr>
                                <w:rFonts w:eastAsia="Calibri"/>
                              </w:rPr>
                              <w:t>11</w:t>
                            </w:r>
                            <w:r w:rsidRPr="006505AA">
                              <w:rPr>
                                <w:rFonts w:eastAsia="Calibri"/>
                              </w:rPr>
                              <w:t xml:space="preserve">. Comparison of cumulative distributions of KGE and its components at 219 naturalized flow sites between SUMMA and VIC (Chegwidden et al.,2019). </w:t>
                            </w:r>
                            <w:r w:rsidRPr="006505AA">
                              <w:rPr>
                                <w:rStyle w:val="CommentReference"/>
                              </w:rPr>
                              <w:annotationRef/>
                            </w:r>
                            <w:r w:rsidRPr="006505AA">
                              <w:rPr>
                                <w:rFonts w:eastAsia="Calibri"/>
                              </w:rPr>
                              <w:t>The error metrics are computed using 2001-2014 daily streamflow aggregated from 3hr simulations.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FDDB320" id="_x0000_s1039" type="#_x0000_t202" style="position:absolute;margin-left:0;margin-top:0;width:2in;height:2in;z-index:251713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" filled="f" strokeweight=".5pt">
                <v:fill o:detectmouseclick="t"/>
                <v:textbox style="mso-fit-shape-to-text:t">
                  <w:txbxContent>
                    <w:p w14:paraId="1C64302D" w14:textId="77777777" w:rsidR="00083461" w:rsidRPr="006505AA" w:rsidRDefault="00083461">
                      <w:pPr>
                        <w:pBdr>
                          <w:top w:val="nil"/>
                          <w:left w:val="nil"/>
                          <w:bottom w:val="nil"/>
                          <w:right w:val="nil"/>
                          <w:between w:val="nil"/>
                        </w:pBdr>
                        <w:spacing w:after="0" w:line="360" w:lineRule="auto"/>
                        <w:rPr>
                          <w:rFonts w:eastAsia="Calibri"/>
                        </w:rPr>
                      </w:pPr>
                      <w:r w:rsidRPr="006505AA">
                        <w:rPr>
                          <w:rFonts w:eastAsia="Calibri"/>
                          <w:noProof/>
                        </w:rPr>
                        <w:drawing>
                          <wp:inline distT="114300" distB="114300" distL="114300" distR="114300" wp14:anchorId="5BD281EC" wp14:editId="75462174">
                            <wp:extent cx="5810250" cy="5207000"/>
                            <wp:effectExtent l="0" t="0" r="6350" b="0"/>
                            <wp:docPr id="35284154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rotWithShape="1">
                                    <a:blip r:embed="rId29"/>
                                    <a:srcRect l="2244"/>
                                    <a:stretch/>
                                  </pic:blipFill>
                                  <pic:spPr bwMode="auto">
                                    <a:xfrm>
                                      <a:off x="0" y="0"/>
                                      <a:ext cx="5810250" cy="5207000"/>
                                    </a:xfrm>
                                    <a:prstGeom prst="rect">
                                      <a:avLst/>
                                    </a:prstGeom>
                                    <a:ln>
                                      <a:noFill/>
                                    </a:ln>
                                    <a:extLst>
                                      <a:ext uri="{53640926-AAD7-44D8-BBD7-CCE9431645EC}">
                                        <a14:shadowObscured xmlns:a14="http://schemas.microsoft.com/office/drawing/2010/main"/>
                                      </a:ext>
                                    </a:extLst>
                                  </pic:spPr>
                                </pic:pic>
                              </a:graphicData>
                            </a:graphic>
                          </wp:inline>
                        </w:drawing>
                      </w:r>
                    </w:p>
                    <w:p w14:paraId="4A98ED36" w14:textId="77777777" w:rsidR="00083461" w:rsidRPr="00B2437C" w:rsidRDefault="00083461" w:rsidP="00B2437C">
                      <w:pPr>
                        <w:spacing w:after="0" w:line="240" w:lineRule="auto"/>
                        <w:rPr>
                          <w:rFonts w:eastAsia="Calibri"/>
                        </w:rPr>
                      </w:pPr>
                      <w:r w:rsidRPr="006505AA">
                        <w:rPr>
                          <w:rFonts w:eastAsia="Calibri"/>
                        </w:rPr>
                        <w:t xml:space="preserve">Figure </w:t>
                      </w:r>
                      <w:r>
                        <w:rPr>
                          <w:rFonts w:eastAsia="Calibri"/>
                        </w:rPr>
                        <w:t>11</w:t>
                      </w:r>
                      <w:r w:rsidRPr="006505AA">
                        <w:rPr>
                          <w:rFonts w:eastAsia="Calibri"/>
                        </w:rPr>
                        <w:t xml:space="preserve">. Comparison of cumulative distributions of KGE and its components at 219 naturalized flow sites between SUMMA and VIC (Chegwidden et al.,2019). </w:t>
                      </w:r>
                      <w:r w:rsidRPr="006505AA">
                        <w:rPr>
                          <w:rStyle w:val="CommentReference"/>
                        </w:rPr>
                        <w:annotationRef/>
                      </w:r>
                      <w:r w:rsidRPr="006505AA">
                        <w:rPr>
                          <w:rFonts w:eastAsia="Calibri"/>
                        </w:rPr>
                        <w:t>The error metrics are computed using 2001-2014 daily streamflow aggregated from 3hr simulations.</w:t>
                      </w:r>
                    </w:p>
                  </w:txbxContent>
                </v:textbox>
                <w10:wrap type="square"/>
              </v:shape>
            </w:pict>
          </mc:Fallback>
        </mc:AlternateContent>
      </w:r>
    </w:p>
    <w:p w14:paraId="00000098" w14:textId="13864DAC" w:rsidR="0022102B" w:rsidRPr="006505AA" w:rsidRDefault="00000000">
      <w:pPr>
        <w:pBdr>
          <w:top w:val="nil"/>
          <w:left w:val="nil"/>
          <w:bottom w:val="nil"/>
          <w:right w:val="nil"/>
          <w:between w:val="nil"/>
        </w:pBdr>
        <w:spacing w:after="0" w:line="360" w:lineRule="auto"/>
        <w:rPr>
          <w:rFonts w:eastAsia="Calibri"/>
        </w:rPr>
      </w:pPr>
      <w:r w:rsidRPr="006505AA">
        <w:rPr>
          <w:rFonts w:eastAsia="Calibri"/>
        </w:rPr>
        <w:t>High flow simulations are evaluated based on &gt;90 percentile (high flow) and &gt;99 percentile (extreme high flow) of flow duration curves</w:t>
      </w:r>
      <w:r w:rsidR="00EF641F">
        <w:rPr>
          <w:rFonts w:eastAsia="Calibri"/>
        </w:rPr>
        <w:t xml:space="preserve"> (Figure 12)</w:t>
      </w:r>
      <w:r w:rsidRPr="006505AA">
        <w:rPr>
          <w:rFonts w:eastAsia="Calibri"/>
        </w:rPr>
        <w:t xml:space="preserve">. Histograms below show that the extreme high flow tends to be underestimated.  </w:t>
      </w:r>
    </w:p>
    <w:p w14:paraId="37370483" w14:textId="54413D82" w:rsidR="00B33EAF" w:rsidRPr="006505AA" w:rsidRDefault="00083461" w:rsidP="00EF641F">
      <w:pPr>
        <w:pStyle w:val="Heading1"/>
        <w:ind w:left="0" w:firstLine="0"/>
        <w:rPr>
          <w:rFonts w:eastAsia="Calibri"/>
          <w:b/>
          <w:bCs/>
        </w:rPr>
      </w:pPr>
      <w:r>
        <w:rPr>
          <w:noProof/>
        </w:rPr>
        <w:lastRenderedPageBreak/>
        <mc:AlternateContent>
          <mc:Choice Requires="wps">
            <w:drawing>
              <wp:anchor distT="0" distB="0" distL="114300" distR="114300" simplePos="0" relativeHeight="251715584" behindDoc="0" locked="0" layoutInCell="1" allowOverlap="1" wp14:anchorId="65E192F8" wp14:editId="19D01FC5">
                <wp:simplePos x="0" y="0"/>
                <wp:positionH relativeFrom="column">
                  <wp:posOffset>0</wp:posOffset>
                </wp:positionH>
                <wp:positionV relativeFrom="paragraph">
                  <wp:posOffset>0</wp:posOffset>
                </wp:positionV>
                <wp:extent cx="1828800" cy="1828800"/>
                <wp:effectExtent l="0" t="0" r="0" b="0"/>
                <wp:wrapSquare wrapText="bothSides"/>
                <wp:docPr id="2044202865"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DC79238" w14:textId="77777777" w:rsidR="00083461" w:rsidRDefault="00083461" w:rsidP="00083461">
                            <w:pPr>
                              <w:pBdr>
                                <w:top w:val="nil"/>
                                <w:left w:val="nil"/>
                                <w:bottom w:val="nil"/>
                                <w:right w:val="nil"/>
                                <w:between w:val="nil"/>
                              </w:pBdr>
                              <w:spacing w:after="0" w:line="240" w:lineRule="auto"/>
                              <w:jc w:val="center"/>
                              <w:rPr>
                                <w:rFonts w:eastAsia="Calibri"/>
                              </w:rPr>
                            </w:pPr>
                            <w:r w:rsidRPr="006505AA">
                              <w:rPr>
                                <w:rFonts w:eastAsia="Calibri"/>
                                <w:noProof/>
                              </w:rPr>
                              <w:drawing>
                                <wp:inline distT="114300" distB="114300" distL="114300" distR="114300" wp14:anchorId="2B6EA705" wp14:editId="4F0A2BDB">
                                  <wp:extent cx="3624649" cy="3578179"/>
                                  <wp:effectExtent l="0" t="0" r="0" b="3810"/>
                                  <wp:docPr id="182045357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0"/>
                                          <a:srcRect/>
                                          <a:stretch>
                                            <a:fillRect/>
                                          </a:stretch>
                                        </pic:blipFill>
                                        <pic:spPr>
                                          <a:xfrm>
                                            <a:off x="0" y="0"/>
                                            <a:ext cx="3663909" cy="3616935"/>
                                          </a:xfrm>
                                          <a:prstGeom prst="rect">
                                            <a:avLst/>
                                          </a:prstGeom>
                                          <a:ln/>
                                        </pic:spPr>
                                      </pic:pic>
                                    </a:graphicData>
                                  </a:graphic>
                                </wp:inline>
                              </w:drawing>
                            </w:r>
                          </w:p>
                          <w:p w14:paraId="2C413634" w14:textId="77777777" w:rsidR="00083461" w:rsidRPr="006C04AE" w:rsidRDefault="00083461" w:rsidP="006C04AE">
                            <w:pPr>
                              <w:pBdr>
                                <w:top w:val="nil"/>
                                <w:left w:val="nil"/>
                                <w:bottom w:val="nil"/>
                                <w:right w:val="nil"/>
                                <w:between w:val="nil"/>
                              </w:pBdr>
                              <w:spacing w:after="0" w:line="240" w:lineRule="auto"/>
                              <w:rPr>
                                <w:rFonts w:eastAsia="Calibri"/>
                              </w:rPr>
                            </w:pPr>
                            <w:r>
                              <w:rPr>
                                <w:rFonts w:eastAsia="Calibri"/>
                              </w:rPr>
                              <w:t xml:space="preserve">Figure 12. Histograms of biases in the top 10% of flow magnitudes (top) and in the top 1% of flows (bottom) for the new SUMMA implementation (red), and previous VIC implementation (black).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5E192F8" id="_x0000_s1040" type="#_x0000_t202" style="position:absolute;margin-left:0;margin-top:0;width:2in;height:2in;z-index:2517155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hA5GKwIAAFsEAAAOAAAAZHJzL2Uyb0RvYy54bWysVN9v2jAQfp+0/8Hy+0hgtKM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" filled="f" strokeweight=".5pt">
                <v:fill o:detectmouseclick="t"/>
                <v:textbox style="mso-fit-shape-to-text:t">
                  <w:txbxContent>
                    <w:p w14:paraId="3DC79238" w14:textId="77777777" w:rsidR="00083461" w:rsidRDefault="00083461" w:rsidP="00083461">
                      <w:pPr>
                        <w:pBdr>
                          <w:top w:val="nil"/>
                          <w:left w:val="nil"/>
                          <w:bottom w:val="nil"/>
                          <w:right w:val="nil"/>
                          <w:between w:val="nil"/>
                        </w:pBdr>
                        <w:spacing w:after="0" w:line="240" w:lineRule="auto"/>
                        <w:jc w:val="center"/>
                        <w:rPr>
                          <w:rFonts w:eastAsia="Calibri"/>
                        </w:rPr>
                      </w:pPr>
                      <w:r w:rsidRPr="006505AA">
                        <w:rPr>
                          <w:rFonts w:eastAsia="Calibri"/>
                          <w:noProof/>
                        </w:rPr>
                        <w:drawing>
                          <wp:inline distT="114300" distB="114300" distL="114300" distR="114300" wp14:anchorId="2B6EA705" wp14:editId="4F0A2BDB">
                            <wp:extent cx="3624649" cy="3578179"/>
                            <wp:effectExtent l="0" t="0" r="0" b="3810"/>
                            <wp:docPr id="182045357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0"/>
                                    <a:srcRect/>
                                    <a:stretch>
                                      <a:fillRect/>
                                    </a:stretch>
                                  </pic:blipFill>
                                  <pic:spPr>
                                    <a:xfrm>
                                      <a:off x="0" y="0"/>
                                      <a:ext cx="3663909" cy="3616935"/>
                                    </a:xfrm>
                                    <a:prstGeom prst="rect">
                                      <a:avLst/>
                                    </a:prstGeom>
                                    <a:ln/>
                                  </pic:spPr>
                                </pic:pic>
                              </a:graphicData>
                            </a:graphic>
                          </wp:inline>
                        </w:drawing>
                      </w:r>
                    </w:p>
                    <w:p w14:paraId="2C413634" w14:textId="77777777" w:rsidR="00083461" w:rsidRPr="006C04AE" w:rsidRDefault="00083461" w:rsidP="006C04AE">
                      <w:pPr>
                        <w:pBdr>
                          <w:top w:val="nil"/>
                          <w:left w:val="nil"/>
                          <w:bottom w:val="nil"/>
                          <w:right w:val="nil"/>
                          <w:between w:val="nil"/>
                        </w:pBdr>
                        <w:spacing w:after="0" w:line="240" w:lineRule="auto"/>
                        <w:rPr>
                          <w:rFonts w:eastAsia="Calibri"/>
                        </w:rPr>
                      </w:pPr>
                      <w:r>
                        <w:rPr>
                          <w:rFonts w:eastAsia="Calibri"/>
                        </w:rPr>
                        <w:t xml:space="preserve">Figure 12. Histograms of biases in the top 10% of flow magnitudes (top) and in the top 1% of flows (bottom) for the new SUMMA implementation (red), and previous VIC implementation (black). </w:t>
                      </w:r>
                    </w:p>
                  </w:txbxContent>
                </v:textbox>
                <w10:wrap type="square"/>
              </v:shape>
            </w:pict>
          </mc:Fallback>
        </mc:AlternateContent>
      </w:r>
      <w:bookmarkStart w:id="89" w:name="_heading=h.qiotzua2vi7v" w:colFirst="0" w:colLast="0"/>
      <w:bookmarkStart w:id="90" w:name="_Hlk182593280"/>
      <w:bookmarkEnd w:id="89"/>
      <w:r w:rsidR="00B33EAF" w:rsidRPr="006505AA">
        <w:rPr>
          <w:rFonts w:eastAsia="Calibri"/>
          <w:b/>
          <w:bCs/>
        </w:rPr>
        <w:t xml:space="preserve">4 </w:t>
      </w:r>
      <w:sdt>
        <w:sdtPr>
          <w:tag w:val="goog_rdk_134"/>
          <w:id w:val="2029753965"/>
        </w:sdtPr>
        <w:sdtContent>
          <w:r w:rsidR="00B33EAF" w:rsidRPr="00B94593">
            <w:rPr>
              <w:rFonts w:eastAsia="Calibri"/>
              <w:b/>
            </w:rPr>
            <w:t xml:space="preserve">Streamflow </w:t>
          </w:r>
          <w:r w:rsidR="00062727">
            <w:rPr>
              <w:rFonts w:eastAsia="Calibri"/>
              <w:b/>
              <w:bCs/>
            </w:rPr>
            <w:t>b</w:t>
          </w:r>
          <w:r w:rsidR="00B33EAF" w:rsidRPr="006505AA">
            <w:rPr>
              <w:rFonts w:eastAsia="Calibri"/>
              <w:b/>
              <w:bCs/>
            </w:rPr>
            <w:t>ias</w:t>
          </w:r>
          <w:r w:rsidR="00B33EAF" w:rsidRPr="006505AA">
            <w:rPr>
              <w:rFonts w:eastAsia="Calibri"/>
            </w:rPr>
            <w:t xml:space="preserve"> </w:t>
          </w:r>
          <w:r w:rsidR="00B33EAF" w:rsidRPr="00B94593">
            <w:rPr>
              <w:rFonts w:eastAsia="Calibri"/>
              <w:b/>
            </w:rPr>
            <w:t>correction</w:t>
          </w:r>
          <w:bookmarkEnd w:id="90"/>
        </w:sdtContent>
      </w:sdt>
    </w:p>
    <w:p w14:paraId="3CB0FC5E" w14:textId="041E366F" w:rsidR="00B33EAF" w:rsidRDefault="00B33EAF" w:rsidP="00062727">
      <w:pPr>
        <w:pStyle w:val="Heading2"/>
        <w:spacing w:line="360" w:lineRule="auto"/>
        <w:ind w:left="0" w:firstLine="0"/>
        <w:rPr>
          <w:rFonts w:eastAsia="Calibri"/>
        </w:rPr>
      </w:pPr>
      <w:bookmarkStart w:id="91" w:name="_heading=h.g8rdbxgzgrfb" w:colFirst="0" w:colLast="0"/>
      <w:bookmarkStart w:id="92" w:name="_Hlk182593313"/>
      <w:bookmarkEnd w:id="91"/>
      <w:r w:rsidRPr="006505AA">
        <w:rPr>
          <w:rFonts w:eastAsia="Calibri"/>
        </w:rPr>
        <w:t xml:space="preserve">4.1 </w:t>
      </w:r>
      <w:proofErr w:type="spellStart"/>
      <w:r w:rsidR="00D21891">
        <w:rPr>
          <w:rFonts w:eastAsia="Calibri"/>
        </w:rPr>
        <w:t>b</w:t>
      </w:r>
      <w:r w:rsidRPr="006505AA">
        <w:rPr>
          <w:rFonts w:eastAsia="Calibri"/>
        </w:rPr>
        <w:t>morph</w:t>
      </w:r>
      <w:proofErr w:type="spellEnd"/>
    </w:p>
    <w:p w14:paraId="1F9C6A4C" w14:textId="07593E13" w:rsidR="00062727" w:rsidRPr="00062727" w:rsidRDefault="00062727" w:rsidP="00062727">
      <w:pPr>
        <w:rPr>
          <w:rFonts w:eastAsia="Calibri"/>
        </w:rPr>
      </w:pPr>
      <w:r w:rsidRPr="00062727">
        <w:rPr>
          <w:rFonts w:eastAsia="Calibri"/>
        </w:rPr>
        <w:t>The calibration of SUMMA parameters reduces the bias in historical streamflow simulations, which use the GMET meteorological forcings as model inputs. However, the calibrated SUMMA-</w:t>
      </w:r>
      <w:proofErr w:type="spellStart"/>
      <w:r w:rsidRPr="00062727">
        <w:rPr>
          <w:rFonts w:eastAsia="Calibri"/>
        </w:rPr>
        <w:t>mizuRoute</w:t>
      </w:r>
      <w:proofErr w:type="spellEnd"/>
      <w:r w:rsidRPr="00062727">
        <w:rPr>
          <w:rFonts w:eastAsia="Calibri"/>
        </w:rPr>
        <w:t xml:space="preserve"> simulations still show errors because of shortcomings in the model conceptualizations and parameter settings. Additional errors in simulated streamflow result when the calibrated SUMMA-</w:t>
      </w:r>
      <w:proofErr w:type="spellStart"/>
      <w:r w:rsidRPr="00062727">
        <w:rPr>
          <w:rFonts w:eastAsia="Calibri"/>
        </w:rPr>
        <w:t>mizuRoute</w:t>
      </w:r>
      <w:proofErr w:type="spellEnd"/>
      <w:r w:rsidRPr="00062727">
        <w:rPr>
          <w:rFonts w:eastAsia="Calibri"/>
        </w:rPr>
        <w:t xml:space="preserve"> models are forced with the downscaled GCM outputs. One source of errors stems from accumulated differences between GMET and GCM-derived forcing sequences that lead to different hydrologic states such as snow water equivalent and soil moisture. </w:t>
      </w:r>
    </w:p>
    <w:p w14:paraId="27CFA8BB" w14:textId="6CCCC694" w:rsidR="00C01A9D" w:rsidRDefault="00062727" w:rsidP="00062727">
      <w:pPr>
        <w:rPr>
          <w:rFonts w:eastAsia="Calibri"/>
        </w:rPr>
      </w:pPr>
      <w:r w:rsidRPr="00062727">
        <w:rPr>
          <w:rFonts w:eastAsia="Calibri"/>
        </w:rPr>
        <w:t>To reduce the streamflow bias in SUMMA-</w:t>
      </w:r>
      <w:proofErr w:type="spellStart"/>
      <w:r w:rsidRPr="00062727">
        <w:rPr>
          <w:rFonts w:eastAsia="Calibri"/>
        </w:rPr>
        <w:t>mizuRoute</w:t>
      </w:r>
      <w:proofErr w:type="spellEnd"/>
      <w:r w:rsidRPr="00062727">
        <w:rPr>
          <w:rFonts w:eastAsia="Calibri"/>
        </w:rPr>
        <w:t xml:space="preserve"> simulations forced by the downscaled GCMs, we used </w:t>
      </w:r>
      <w:proofErr w:type="spellStart"/>
      <w:r w:rsidRPr="00062727">
        <w:rPr>
          <w:rFonts w:eastAsia="Calibri"/>
        </w:rPr>
        <w:t>bmorph</w:t>
      </w:r>
      <w:proofErr w:type="spellEnd"/>
      <w:r w:rsidRPr="00062727">
        <w:rPr>
          <w:rFonts w:eastAsia="Calibri"/>
        </w:rPr>
        <w:t xml:space="preserve"> </w:t>
      </w:r>
      <w:r w:rsidR="00EF641F">
        <w:rPr>
          <w:rFonts w:eastAsia="Calibri"/>
        </w:rPr>
        <w:fldChar w:fldCharType="begin"/>
      </w:r>
      <w:r w:rsidR="00083461">
        <w:rPr>
          <w:rFonts w:eastAsia="Calibri"/>
        </w:rPr>
        <w:instrText xml:space="preserve"> ADDIN ZOTERO_ITEM CSL_CITATION {"citationID":"g0WAp2Mx","properties":{"formattedCitation":"(Bennett et al., 2022)","plainCitation":"(Bennett et al., 2022)","noteIndex":0},"citationItems":[{"id":1153,"uris":["http://zotero.org/users/5397526/items/LFBLYBQL"],"itemData":{"id":1153,"type":"article-journal","abstract":"Abstract\n            Water resources planning often uses streamflow predictions made by hydrologic models. These simulated predictions have systematic errors that limit their usefulness as input to water management models. To account for these errors, streamflow predictions are bias corrected through statistical methods that adjust model predictions based on comparisons to reference datasets (such as observed streamflow). Existing bias correction methods have several shortcomings when used to correct spatially distributed streamflow predictions. First, existing bias correction methods destroy the spatiotemporal consistency of the streamflow predictions when these methods are applied independently at multiple sites across a river network. Second, bias correction techniques are usually built on time-invariant mappings between reference and simulated streamflow without accounting for the processes that underpin the systematic errors. We describe improved bias correction techniques that account for the river network topology and allow for corrections that account for other processes. Further, we present a workflow that allows the user to select whether to apply these techniques separately or in conjunction. We evaluate four different bias correction methods implemented with our workflow in the Yakima River basin in the northwestern United States. We find that all four methods reduce systematic bias in the simulated streamflow. The spatially consistent bias correction methods produce spatially distributed streamflow as well as bias-corrected incremental streamflow, which is suitable for input to water management models. We demonstrate how the spatially consistent method avoids creating flows that are inconsistent between upstream and downstream locations, while performing similar to existing methods. We also find that conditioning on daily minimum temperature, which we use as a proxy for snowmelt processes, improves the timing of the corrected streamflow.\n            \n              Significance Statement\n              To make streamflow predictions from hydrologic models more informative and useful for water resources management they are often postprocessed by a statistical procedure known as bias correction. In this work we develop and demonstrate bias correction techniques that are specifically tailored to streamflow prediction. These new techniques will make modeled streamflow predictions more useful in complex river systems undergoing climate change.","container-title":"Journal of Hydrometeorology","DOI":"10.1175/JHM-D-21-0174.1","ISSN":"1525-755X, 1525-7541","issue":"5","license":"http://www.ametsoc.org/PUBSReuseLicenses","page":"769-783","source":"DOI.org (Crossref)","title":"A Process-Conditioned and Spatially Consistent Method for Reducing Systematic Biases in Modeled Streamflow","volume":"23","author":[{"family":"Bennett","given":"Andrew"},{"family":"Stein","given":"Adi"},{"family":"Cheng","given":"Yifan"},{"family":"Nijssen","given":"Bart"},{"family":"McGuire","given":"Marketa"}],"issued":{"date-parts":[["2022",5]]}}}],"schema":"https://github.com/citation-style-language/schema/raw/master/csl-citation.json"} </w:instrText>
      </w:r>
      <w:r w:rsidR="00EF641F">
        <w:rPr>
          <w:rFonts w:eastAsia="Calibri"/>
        </w:rPr>
        <w:fldChar w:fldCharType="separate"/>
      </w:r>
      <w:r w:rsidR="00EF641F">
        <w:rPr>
          <w:rFonts w:eastAsia="Calibri"/>
          <w:noProof/>
        </w:rPr>
        <w:t>(Bennett et al., 2022)</w:t>
      </w:r>
      <w:r w:rsidR="00EF641F">
        <w:rPr>
          <w:rFonts w:eastAsia="Calibri"/>
        </w:rPr>
        <w:fldChar w:fldCharType="end"/>
      </w:r>
      <w:r w:rsidRPr="00062727">
        <w:rPr>
          <w:rFonts w:eastAsia="Calibri"/>
        </w:rPr>
        <w:t xml:space="preserve">, an open-source software package to reduce systematic biases in modeled streamflow. </w:t>
      </w:r>
      <w:proofErr w:type="spellStart"/>
      <w:r w:rsidRPr="00062727">
        <w:rPr>
          <w:rFonts w:eastAsia="Calibri"/>
        </w:rPr>
        <w:t>Bmorph</w:t>
      </w:r>
      <w:proofErr w:type="spellEnd"/>
      <w:r w:rsidRPr="00062727">
        <w:rPr>
          <w:rFonts w:eastAsia="Calibri"/>
        </w:rPr>
        <w:t xml:space="preserve"> was originally developed and used in an early </w:t>
      </w:r>
      <w:r w:rsidRPr="00062727">
        <w:rPr>
          <w:rFonts w:eastAsia="Calibri"/>
        </w:rPr>
        <w:lastRenderedPageBreak/>
        <w:t>form as part of the RMJOC-II study</w:t>
      </w:r>
      <w:r w:rsidR="00EF641F">
        <w:rPr>
          <w:rFonts w:eastAsia="Calibri"/>
        </w:rPr>
        <w:t xml:space="preserve"> </w:t>
      </w:r>
      <w:r w:rsidR="00EF641F">
        <w:rPr>
          <w:rFonts w:eastAsia="Calibri"/>
        </w:rPr>
        <w:fldChar w:fldCharType="begin"/>
      </w:r>
      <w:r w:rsidR="00083461">
        <w:rPr>
          <w:rFonts w:eastAsia="Calibri"/>
        </w:rPr>
        <w:instrText xml:space="preserve"> ADDIN ZOTERO_ITEM CSL_CITATION {"citationID":"pD0HP0wG","properties":{"formattedCitation":"(Pytlak et al., 2018)","plainCitation":"(Pytlak et al., 2018)","noteIndex":0},"citationItems":[{"id":1156,"uris":["http://zotero.org/users/5397526/items/N5V98JVG"],"itemData":{"id":1156,"type":"report","page":"112","publisher":"River Management Joint Operating Committee (RMJOC): Bonneville Power Administration, United States Army Corps of Engineers, United States Bureau of Reclamation","title":"Climate and Hydrology Datasets for RMJOC Long-Term Planning Studies: Second Edition (RMJOC-II) Part I: Hydroclimate Pro","URL":"https://www.bpa.gov/-/media/Aep/power/hydropower-data-studies/rmjoc-ll-report-part-l.pdf","author":[{"family":"Pytlak","given":"E"},{"family":"Frans","given":"C"},{"family":"Duffy","given":"K"},{"family":"Johnson","given":"J"},{"family":"Nijssen","given":"B"},{"family":"Chegwidden","given":"O"},{"family":"Rupp","given":"D"}],"accessed":{"date-parts":[["2024",12,12]]},"issued":{"date-parts":[["2018"]]}}}],"schema":"https://github.com/citation-style-language/schema/raw/master/csl-citation.json"} </w:instrText>
      </w:r>
      <w:r w:rsidR="00EF641F">
        <w:rPr>
          <w:rFonts w:eastAsia="Calibri"/>
        </w:rPr>
        <w:fldChar w:fldCharType="separate"/>
      </w:r>
      <w:r w:rsidR="00EF641F">
        <w:rPr>
          <w:rFonts w:eastAsia="Calibri"/>
          <w:noProof/>
        </w:rPr>
        <w:t>(Pytlak et al., 2018)</w:t>
      </w:r>
      <w:r w:rsidR="00EF641F">
        <w:rPr>
          <w:rFonts w:eastAsia="Calibri"/>
        </w:rPr>
        <w:fldChar w:fldCharType="end"/>
      </w:r>
      <w:r w:rsidR="00C01A9D">
        <w:rPr>
          <w:rFonts w:eastAsia="Calibri"/>
        </w:rPr>
        <w:t>. This study</w:t>
      </w:r>
      <w:r w:rsidRPr="00062727">
        <w:rPr>
          <w:rFonts w:eastAsia="Calibri"/>
        </w:rPr>
        <w:t xml:space="preserve"> produced daily streamflow sequences for locations in the Columbia River basin and coastal drainages in the PNW based on CMIP5 climate model output. The method was further developed in collaboration </w:t>
      </w:r>
      <w:r w:rsidR="00C01A9D">
        <w:rPr>
          <w:rFonts w:eastAsia="Calibri"/>
        </w:rPr>
        <w:t>with</w:t>
      </w:r>
      <w:r w:rsidRPr="00062727">
        <w:rPr>
          <w:rFonts w:eastAsia="Calibri"/>
        </w:rPr>
        <w:t xml:space="preserve"> Reclamation as documented in Bennett et al (2022) to address two shortcomings of traditional streamflow bias correction methods. First, previous bias correction methods corrected all locations independently and therefore failed to maintain the spatiotemporal consistency of the streamflow simulations at multiple sites across a river network. This can result in inconsistent and nonsensical incremental flows between gauge locations. Second, previous bias correction techniques typically relied on time-invariant mappings</w:t>
      </w:r>
      <w:r w:rsidR="007711C3">
        <w:rPr>
          <w:rFonts w:eastAsia="Calibri"/>
        </w:rPr>
        <w:t xml:space="preserve"> (quantile based or simpler ratios)</w:t>
      </w:r>
      <w:r w:rsidRPr="00062727">
        <w:rPr>
          <w:rFonts w:eastAsia="Calibri"/>
        </w:rPr>
        <w:t xml:space="preserve"> between reference and simulated streamflow without accounting for the processes that may give rise to systematic errors. For example, if streamflow errors result from a poor representation of snow processes, then corrections inferred from historic data may no longer be appropriate when snow becomes less prevalent. </w:t>
      </w:r>
      <w:proofErr w:type="spellStart"/>
      <w:r w:rsidRPr="00062727">
        <w:rPr>
          <w:rFonts w:eastAsia="Calibri"/>
        </w:rPr>
        <w:t>Bmorph</w:t>
      </w:r>
      <w:proofErr w:type="spellEnd"/>
      <w:r w:rsidRPr="00062727">
        <w:rPr>
          <w:rFonts w:eastAsia="Calibri"/>
        </w:rPr>
        <w:t xml:space="preserve"> was expanded with improved bias correction techniques that account for the river network topology (</w:t>
      </w:r>
      <w:proofErr w:type="gramStart"/>
      <w:r w:rsidRPr="00062727">
        <w:rPr>
          <w:rFonts w:eastAsia="Calibri"/>
        </w:rPr>
        <w:t>spatially-consistent</w:t>
      </w:r>
      <w:proofErr w:type="gramEnd"/>
      <w:r w:rsidRPr="00062727">
        <w:rPr>
          <w:rFonts w:eastAsia="Calibri"/>
        </w:rPr>
        <w:t>) and that account for other processes (conditional).</w:t>
      </w:r>
    </w:p>
    <w:p w14:paraId="27D0BF75" w14:textId="77777777" w:rsidR="009315BF" w:rsidRDefault="00062727" w:rsidP="00062727">
      <w:pPr>
        <w:rPr>
          <w:rFonts w:eastAsia="Calibri"/>
        </w:rPr>
      </w:pPr>
      <w:r w:rsidRPr="00062727">
        <w:rPr>
          <w:rFonts w:eastAsia="Calibri"/>
        </w:rPr>
        <w:t xml:space="preserve">As described in Bennett et al (2022), </w:t>
      </w:r>
      <w:proofErr w:type="spellStart"/>
      <w:r w:rsidRPr="00062727">
        <w:rPr>
          <w:rFonts w:eastAsia="Calibri"/>
        </w:rPr>
        <w:t>bmorph</w:t>
      </w:r>
      <w:proofErr w:type="spellEnd"/>
      <w:r w:rsidRPr="00062727">
        <w:rPr>
          <w:rFonts w:eastAsia="Calibri"/>
        </w:rPr>
        <w:t xml:space="preserve"> allows the user to select whether to apply these techniques separately or in conjunction, resulting in four </w:t>
      </w:r>
      <w:proofErr w:type="spellStart"/>
      <w:r w:rsidRPr="00062727">
        <w:rPr>
          <w:rFonts w:eastAsia="Calibri"/>
        </w:rPr>
        <w:t>bmorph</w:t>
      </w:r>
      <w:proofErr w:type="spellEnd"/>
      <w:r w:rsidRPr="00062727">
        <w:rPr>
          <w:rFonts w:eastAsia="Calibri"/>
        </w:rPr>
        <w:t xml:space="preserve"> configurations: independent bias correction, unconditional (IBC-U), spatially consistent bias correction, unconditional (SCBC-U), independent bias correction, conditional (IBC-C), and spatially consistent bias correction, conditional (SCBC-C). All four methods were evaluated in Bennett et al (2022), where daily minimum temperature was used as a proxy for snow processes</w:t>
      </w:r>
      <w:r w:rsidR="009315BF">
        <w:rPr>
          <w:rFonts w:eastAsia="Calibri"/>
        </w:rPr>
        <w:t xml:space="preserve"> to condition the bias correction</w:t>
      </w:r>
      <w:r w:rsidRPr="00062727">
        <w:rPr>
          <w:rFonts w:eastAsia="Calibri"/>
        </w:rPr>
        <w:t xml:space="preserve">. </w:t>
      </w:r>
    </w:p>
    <w:p w14:paraId="4EA69DE1" w14:textId="1E8D00B5" w:rsidR="00062727" w:rsidRPr="00062727" w:rsidRDefault="009315BF" w:rsidP="00062727">
      <w:pPr>
        <w:rPr>
          <w:rFonts w:eastAsia="Calibri"/>
        </w:rPr>
      </w:pPr>
      <w:r>
        <w:rPr>
          <w:rFonts w:eastAsia="Calibri"/>
        </w:rPr>
        <w:t xml:space="preserve">For the project described in this report, </w:t>
      </w:r>
      <w:r w:rsidR="00062727" w:rsidRPr="00062727">
        <w:rPr>
          <w:rFonts w:eastAsia="Calibri"/>
        </w:rPr>
        <w:t xml:space="preserve">we used the unconditional bias correction methods and tested both </w:t>
      </w:r>
      <w:r>
        <w:rPr>
          <w:rFonts w:eastAsia="Calibri"/>
        </w:rPr>
        <w:t>independent (</w:t>
      </w:r>
      <w:r w:rsidR="00062727" w:rsidRPr="00062727">
        <w:rPr>
          <w:rFonts w:eastAsia="Calibri"/>
        </w:rPr>
        <w:t>IBC-U</w:t>
      </w:r>
      <w:r>
        <w:rPr>
          <w:rFonts w:eastAsia="Calibri"/>
        </w:rPr>
        <w:t>)</w:t>
      </w:r>
      <w:r w:rsidR="00062727" w:rsidRPr="00062727">
        <w:rPr>
          <w:rFonts w:eastAsia="Calibri"/>
        </w:rPr>
        <w:t xml:space="preserve"> and </w:t>
      </w:r>
      <w:proofErr w:type="gramStart"/>
      <w:r>
        <w:rPr>
          <w:rFonts w:eastAsia="Calibri"/>
        </w:rPr>
        <w:t>spatially-consistent</w:t>
      </w:r>
      <w:proofErr w:type="gramEnd"/>
      <w:r>
        <w:rPr>
          <w:rFonts w:eastAsia="Calibri"/>
        </w:rPr>
        <w:t xml:space="preserve"> (</w:t>
      </w:r>
      <w:r w:rsidR="00062727" w:rsidRPr="00062727">
        <w:rPr>
          <w:rFonts w:eastAsia="Calibri"/>
        </w:rPr>
        <w:t>SCBC-U</w:t>
      </w:r>
      <w:r>
        <w:rPr>
          <w:rFonts w:eastAsia="Calibri"/>
        </w:rPr>
        <w:t>)</w:t>
      </w:r>
      <w:r w:rsidR="00062727" w:rsidRPr="00062727">
        <w:rPr>
          <w:rFonts w:eastAsia="Calibri"/>
        </w:rPr>
        <w:t xml:space="preserve"> methods. The IBC-U method provides good results for the historic period for which the mapping between simulated and reference flows is developed but has two shortcomings. It only provides bias-corrected flow sequences at sites with historic reference flows, and it often results in incremental flows that are negative and vary a lot from day to day. As a result, the SCBC-U method was used for all </w:t>
      </w:r>
      <w:r w:rsidR="00062727" w:rsidRPr="00062727">
        <w:rPr>
          <w:rFonts w:eastAsia="Calibri"/>
        </w:rPr>
        <w:lastRenderedPageBreak/>
        <w:t xml:space="preserve">production runs in this project. The SCBC method bias corrects all reaches within the stream network and results in incremental flows that are consistent with flows at upstream and downstream locations. We did not test different conditioning approaches for </w:t>
      </w:r>
      <w:proofErr w:type="spellStart"/>
      <w:r w:rsidR="00062727" w:rsidRPr="00062727">
        <w:rPr>
          <w:rFonts w:eastAsia="Calibri"/>
        </w:rPr>
        <w:t>bmorph</w:t>
      </w:r>
      <w:proofErr w:type="spellEnd"/>
      <w:r w:rsidR="00062727" w:rsidRPr="00062727">
        <w:rPr>
          <w:rFonts w:eastAsia="Calibri"/>
        </w:rPr>
        <w:t xml:space="preserve"> and unless stated otherwise, IBC and SCBC in this report refer to the IBC-U and SCBC-U methods, respectively.</w:t>
      </w:r>
    </w:p>
    <w:p w14:paraId="6903AA63" w14:textId="43AF1E4B" w:rsidR="00062727" w:rsidRPr="00062727" w:rsidRDefault="00062727" w:rsidP="00062727">
      <w:pPr>
        <w:rPr>
          <w:rFonts w:eastAsia="Calibri"/>
        </w:rPr>
      </w:pPr>
      <w:r w:rsidRPr="00062727">
        <w:rPr>
          <w:rFonts w:eastAsia="Calibri"/>
        </w:rPr>
        <w:t xml:space="preserve">The </w:t>
      </w:r>
      <w:proofErr w:type="spellStart"/>
      <w:r w:rsidRPr="00062727">
        <w:rPr>
          <w:rFonts w:eastAsia="Calibri"/>
        </w:rPr>
        <w:t>bmorph</w:t>
      </w:r>
      <w:proofErr w:type="spellEnd"/>
      <w:r w:rsidRPr="00062727">
        <w:rPr>
          <w:rFonts w:eastAsia="Calibri"/>
        </w:rPr>
        <w:t xml:space="preserve"> workflow is described in detail in Bennett et al</w:t>
      </w:r>
      <w:bookmarkStart w:id="93" w:name="OLE_LINK4"/>
      <w:r w:rsidRPr="00062727">
        <w:rPr>
          <w:rFonts w:eastAsia="Calibri"/>
        </w:rPr>
        <w:t xml:space="preserve"> </w:t>
      </w:r>
      <w:r w:rsidR="00F6376D">
        <w:rPr>
          <w:rFonts w:eastAsia="Calibri"/>
        </w:rPr>
        <w:fldChar w:fldCharType="begin"/>
      </w:r>
      <w:r w:rsidR="00083461">
        <w:rPr>
          <w:rFonts w:eastAsia="Calibri"/>
        </w:rPr>
        <w:instrText xml:space="preserve"> ADDIN ZOTERO_ITEM CSL_CITATION {"citationID":"uuA3WFSa","properties":{"formattedCitation":"(2022)","plainCitation":"(2022)","noteIndex":0},"citationItems":[{"id":1153,"uris":["http://zotero.org/users/5397526/items/LFBLYBQL"],"itemData":{"id":1153,"type":"article-journal","abstract":"Abstract\n            Water resources planning often uses streamflow predictions made by hydrologic models. These simulated predictions have systematic errors that limit their usefulness as input to water management models. To account for these errors, streamflow predictions are bias corrected through statistical methods that adjust model predictions based on comparisons to reference datasets (such as observed streamflow). Existing bias correction methods have several shortcomings when used to correct spatially distributed streamflow predictions. First, existing bias correction methods destroy the spatiotemporal consistency of the streamflow predictions when these methods are applied independently at multiple sites across a river network. Second, bias correction techniques are usually built on time-invariant mappings between reference and simulated streamflow without accounting for the processes that underpin the systematic errors. We describe improved bias correction techniques that account for the river network topology and allow for corrections that account for other processes. Further, we present a workflow that allows the user to select whether to apply these techniques separately or in conjunction. We evaluate four different bias correction methods implemented with our workflow in the Yakima River basin in the northwestern United States. We find that all four methods reduce systematic bias in the simulated streamflow. The spatially consistent bias correction methods produce spatially distributed streamflow as well as bias-corrected incremental streamflow, which is suitable for input to water management models. We demonstrate how the spatially consistent method avoids creating flows that are inconsistent between upstream and downstream locations, while performing similar to existing methods. We also find that conditioning on daily minimum temperature, which we use as a proxy for snowmelt processes, improves the timing of the corrected streamflow.\n            \n              Significance Statement\n              To make streamflow predictions from hydrologic models more informative and useful for water resources management they are often postprocessed by a statistical procedure known as bias correction. In this work we develop and demonstrate bias correction techniques that are specifically tailored to streamflow prediction. These new techniques will make modeled streamflow predictions more useful in complex river systems undergoing climate change.","container-title":"Journal of Hydrometeorology","DOI":"10.1175/JHM-D-21-0174.1","ISSN":"1525-755X, 1525-7541","issue":"5","license":"http://www.ametsoc.org/PUBSReuseLicenses","page":"769-783","source":"DOI.org (Crossref)","title":"A Process-Conditioned and Spatially Consistent Method for Reducing Systematic Biases in Modeled Streamflow","volume":"23","author":[{"family":"Bennett","given":"Andrew"},{"family":"Stein","given":"Adi"},{"family":"Cheng","given":"Yifan"},{"family":"Nijssen","given":"Bart"},{"family":"McGuire","given":"Marketa"}],"issued":{"date-parts":[["2022",5]]}},"label":"page","suppress-author":true}],"schema":"https://github.com/citation-style-language/schema/raw/master/csl-citation.json"} </w:instrText>
      </w:r>
      <w:r w:rsidR="00F6376D">
        <w:rPr>
          <w:rFonts w:eastAsia="Calibri"/>
        </w:rPr>
        <w:fldChar w:fldCharType="separate"/>
      </w:r>
      <w:r w:rsidR="00F6376D">
        <w:rPr>
          <w:rFonts w:eastAsia="Calibri"/>
          <w:noProof/>
        </w:rPr>
        <w:t>(2022)</w:t>
      </w:r>
      <w:r w:rsidR="00F6376D">
        <w:rPr>
          <w:rFonts w:eastAsia="Calibri"/>
        </w:rPr>
        <w:fldChar w:fldCharType="end"/>
      </w:r>
      <w:bookmarkEnd w:id="93"/>
      <w:r w:rsidRPr="00062727">
        <w:rPr>
          <w:rFonts w:eastAsia="Calibri"/>
        </w:rPr>
        <w:t xml:space="preserve"> and consists of two steps, a preprocessing step and the bias correction step. The preprocessing step depends on whether spatial consistency is enforced and whether the bias correction is conditioned on an additional variable. In all cases, reference flows are required at </w:t>
      </w:r>
      <w:proofErr w:type="gramStart"/>
      <w:r w:rsidRPr="00062727">
        <w:rPr>
          <w:rFonts w:eastAsia="Calibri"/>
        </w:rPr>
        <w:t>a number of</w:t>
      </w:r>
      <w:proofErr w:type="gramEnd"/>
      <w:r w:rsidRPr="00062727">
        <w:rPr>
          <w:rFonts w:eastAsia="Calibri"/>
        </w:rPr>
        <w:t xml:space="preserve"> locations in the flow network that can be used to develop a mapping between the reference and simulated flows. This mapping is then used in the bias-correction step. For this project, reference flows were taken from the 2020-Level No Regulation-No Irrigation (NRNI) streamflow dataset mentioned in the calibration section.</w:t>
      </w:r>
    </w:p>
    <w:p w14:paraId="4CAC7626" w14:textId="0270B30D" w:rsidR="00062727" w:rsidRPr="00062727" w:rsidRDefault="00062727" w:rsidP="00062727">
      <w:pPr>
        <w:rPr>
          <w:rFonts w:eastAsia="Calibri"/>
        </w:rPr>
      </w:pPr>
      <w:r w:rsidRPr="00062727">
        <w:rPr>
          <w:rFonts w:eastAsia="Calibri"/>
        </w:rPr>
        <w:t xml:space="preserve">If spatial consistency is not enforced, then bias correction (independent bias correction, IBC) is only performed for each of the locations for which reference flows (NRNI) are available. At each of these locations a mapping is developed between raw and reference flows and this mapping is then used to modify the raw flows. </w:t>
      </w:r>
    </w:p>
    <w:p w14:paraId="0F3D7603" w14:textId="3029F631" w:rsidR="00062727" w:rsidRPr="00062727" w:rsidRDefault="00062727" w:rsidP="00062727">
      <w:pPr>
        <w:rPr>
          <w:rFonts w:eastAsia="Calibri"/>
        </w:rPr>
      </w:pPr>
      <w:r w:rsidRPr="00062727">
        <w:rPr>
          <w:rFonts w:eastAsia="Calibri"/>
        </w:rPr>
        <w:t xml:space="preserve">If spatial consistency is enforced, bias corrected flows are generated for each reach in the channel network. In that case, the reference gauges must be mapped onto the river network topology and upstream and downstream gauges are identified for each river reach, along with an interpolation factor that is used to provide regionalized bias corrections at each river reach. For details on the </w:t>
      </w:r>
      <w:proofErr w:type="spellStart"/>
      <w:r w:rsidRPr="00062727">
        <w:rPr>
          <w:rFonts w:eastAsia="Calibri"/>
        </w:rPr>
        <w:t>regionalizations</w:t>
      </w:r>
      <w:proofErr w:type="spellEnd"/>
      <w:r w:rsidRPr="00062727">
        <w:rPr>
          <w:rFonts w:eastAsia="Calibri"/>
        </w:rPr>
        <w:t xml:space="preserve"> of the bias corrections, see Bennett et al </w:t>
      </w:r>
      <w:r w:rsidR="00F6376D" w:rsidRPr="00062727">
        <w:rPr>
          <w:rFonts w:eastAsia="Calibri"/>
        </w:rPr>
        <w:t xml:space="preserve"> </w:t>
      </w:r>
      <w:r w:rsidR="00F6376D">
        <w:rPr>
          <w:rFonts w:eastAsia="Calibri"/>
        </w:rPr>
        <w:fldChar w:fldCharType="begin"/>
      </w:r>
      <w:r w:rsidR="00083461">
        <w:rPr>
          <w:rFonts w:eastAsia="Calibri"/>
        </w:rPr>
        <w:instrText xml:space="preserve"> ADDIN ZOTERO_ITEM CSL_CITATION {"citationID":"uqnrQXzU","properties":{"formattedCitation":"(2022)","plainCitation":"(2022)","noteIndex":0},"citationItems":[{"id":1153,"uris":["http://zotero.org/users/5397526/items/LFBLYBQL"],"itemData":{"id":1153,"type":"article-journal","abstract":"Abstract\n            Water resources planning often uses streamflow predictions made by hydrologic models. These simulated predictions have systematic errors that limit their usefulness as input to water management models. To account for these errors, streamflow predictions are bias corrected through statistical methods that adjust model predictions based on comparisons to reference datasets (such as observed streamflow). Existing bias correction methods have several shortcomings when used to correct spatially distributed streamflow predictions. First, existing bias correction methods destroy the spatiotemporal consistency of the streamflow predictions when these methods are applied independently at multiple sites across a river network. Second, bias correction techniques are usually built on time-invariant mappings between reference and simulated streamflow without accounting for the processes that underpin the systematic errors. We describe improved bias correction techniques that account for the river network topology and allow for corrections that account for other processes. Further, we present a workflow that allows the user to select whether to apply these techniques separately or in conjunction. We evaluate four different bias correction methods implemented with our workflow in the Yakima River basin in the northwestern United States. We find that all four methods reduce systematic bias in the simulated streamflow. The spatially consistent bias correction methods produce spatially distributed streamflow as well as bias-corrected incremental streamflow, which is suitable for input to water management models. We demonstrate how the spatially consistent method avoids creating flows that are inconsistent between upstream and downstream locations, while performing similar to existing methods. We also find that conditioning on daily minimum temperature, which we use as a proxy for snowmelt processes, improves the timing of the corrected streamflow.\n            \n              Significance Statement\n              To make streamflow predictions from hydrologic models more informative and useful for water resources management they are often postprocessed by a statistical procedure known as bias correction. In this work we develop and demonstrate bias correction techniques that are specifically tailored to streamflow prediction. These new techniques will make modeled streamflow predictions more useful in complex river systems undergoing climate change.","container-title":"Journal of Hydrometeorology","DOI":"10.1175/JHM-D-21-0174.1","ISSN":"1525-755X, 1525-7541","issue":"5","license":"http://www.ametsoc.org/PUBSReuseLicenses","page":"769-783","source":"DOI.org (Crossref)","title":"A Process-Conditioned and Spatially Consistent Method for Reducing Systematic Biases in Modeled Streamflow","volume":"23","author":[{"family":"Bennett","given":"Andrew"},{"family":"Stein","given":"Adi"},{"family":"Cheng","given":"Yifan"},{"family":"Nijssen","given":"Bart"},{"family":"McGuire","given":"Marketa"}],"issued":{"date-parts":[["2022",5]]}},"label":"page","suppress-author":true}],"schema":"https://github.com/citation-style-language/schema/raw/master/csl-citation.json"} </w:instrText>
      </w:r>
      <w:r w:rsidR="00F6376D">
        <w:rPr>
          <w:rFonts w:eastAsia="Calibri"/>
        </w:rPr>
        <w:fldChar w:fldCharType="separate"/>
      </w:r>
      <w:r w:rsidR="00F6376D">
        <w:rPr>
          <w:rFonts w:eastAsia="Calibri"/>
          <w:noProof/>
        </w:rPr>
        <w:t>(2022)</w:t>
      </w:r>
      <w:r w:rsidR="00F6376D">
        <w:rPr>
          <w:rFonts w:eastAsia="Calibri"/>
        </w:rPr>
        <w:fldChar w:fldCharType="end"/>
      </w:r>
      <w:r w:rsidRPr="00062727">
        <w:rPr>
          <w:rFonts w:eastAsia="Calibri"/>
        </w:rPr>
        <w:t xml:space="preserve">. After bias-correcting the local flows to each reach, we reroute these bias-corrected local flows through the channel network using </w:t>
      </w:r>
      <w:proofErr w:type="spellStart"/>
      <w:r w:rsidRPr="00062727">
        <w:rPr>
          <w:rFonts w:eastAsia="Calibri"/>
        </w:rPr>
        <w:t>mizuRoute</w:t>
      </w:r>
      <w:proofErr w:type="spellEnd"/>
      <w:r w:rsidRPr="00062727">
        <w:rPr>
          <w:rFonts w:eastAsia="Calibri"/>
        </w:rPr>
        <w:t xml:space="preserve"> to produce spatially consistent bias-corrected flows for every reach in the channel network. The flows are spatially consistent, because, unlike in the case of independent bias correction, upstream corrections affect downstream flows.</w:t>
      </w:r>
    </w:p>
    <w:bookmarkEnd w:id="92"/>
    <w:p w14:paraId="0D4DD5CF" w14:textId="7861B8C2" w:rsidR="00B33EAF" w:rsidRDefault="00B33EAF" w:rsidP="00062727">
      <w:pPr>
        <w:pStyle w:val="Heading2"/>
        <w:spacing w:line="360" w:lineRule="auto"/>
        <w:ind w:left="0" w:firstLine="0"/>
        <w:rPr>
          <w:rFonts w:eastAsia="Calibri"/>
        </w:rPr>
      </w:pPr>
      <w:r w:rsidRPr="006505AA">
        <w:rPr>
          <w:rFonts w:eastAsia="Calibri"/>
        </w:rPr>
        <w:lastRenderedPageBreak/>
        <w:t xml:space="preserve">4.2 </w:t>
      </w:r>
      <w:bookmarkStart w:id="94" w:name="_Hlk182593371"/>
      <w:proofErr w:type="spellStart"/>
      <w:r w:rsidR="00062727">
        <w:rPr>
          <w:rFonts w:eastAsia="Calibri"/>
        </w:rPr>
        <w:t>b</w:t>
      </w:r>
      <w:r w:rsidRPr="006505AA">
        <w:rPr>
          <w:rFonts w:eastAsia="Calibri"/>
        </w:rPr>
        <w:t>morph</w:t>
      </w:r>
      <w:proofErr w:type="spellEnd"/>
      <w:r w:rsidRPr="006505AA">
        <w:rPr>
          <w:rFonts w:eastAsia="Calibri"/>
        </w:rPr>
        <w:t xml:space="preserve"> </w:t>
      </w:r>
      <w:r w:rsidR="00062727">
        <w:rPr>
          <w:rFonts w:eastAsia="Calibri"/>
        </w:rPr>
        <w:t>e</w:t>
      </w:r>
      <w:commentRangeStart w:id="95"/>
      <w:r w:rsidRPr="006505AA">
        <w:rPr>
          <w:rFonts w:eastAsia="Calibri"/>
        </w:rPr>
        <w:t>valuation</w:t>
      </w:r>
      <w:bookmarkEnd w:id="94"/>
      <w:commentRangeEnd w:id="95"/>
      <w:r w:rsidR="00BD7691" w:rsidRPr="00EF641F">
        <w:rPr>
          <w:rFonts w:eastAsia="Calibri"/>
        </w:rPr>
        <w:commentReference w:id="95"/>
      </w:r>
    </w:p>
    <w:p w14:paraId="3D364ECC" w14:textId="1FBCF980" w:rsidR="007C716A" w:rsidRPr="007C716A" w:rsidRDefault="007C716A" w:rsidP="007C716A">
      <w:pPr>
        <w:rPr>
          <w:rFonts w:eastAsia="Calibri"/>
        </w:rPr>
      </w:pPr>
      <w:r w:rsidRPr="007C716A">
        <w:rPr>
          <w:rFonts w:eastAsia="Calibri"/>
        </w:rPr>
        <w:t xml:space="preserve">The performance of </w:t>
      </w:r>
      <w:proofErr w:type="spellStart"/>
      <w:r w:rsidRPr="007C716A">
        <w:rPr>
          <w:rFonts w:eastAsia="Calibri"/>
        </w:rPr>
        <w:t>bmorph</w:t>
      </w:r>
      <w:proofErr w:type="spellEnd"/>
      <w:r w:rsidRPr="007C716A">
        <w:rPr>
          <w:rFonts w:eastAsia="Calibri"/>
        </w:rPr>
        <w:t xml:space="preserve"> was evaluated by calculating the goodness-of-fit of the bias-corrected and raw </w:t>
      </w:r>
      <w:r w:rsidR="009315BF">
        <w:rPr>
          <w:rFonts w:eastAsia="Calibri"/>
        </w:rPr>
        <w:t xml:space="preserve">or uncorrected </w:t>
      </w:r>
      <w:r w:rsidRPr="007C716A">
        <w:rPr>
          <w:rFonts w:eastAsia="Calibri"/>
        </w:rPr>
        <w:t>streamflow series compared to the NRNI reference flows. Goodness-of-fit was determined by the individual KGE components — bias</w:t>
      </w:r>
      <w:r w:rsidR="009315BF">
        <w:rPr>
          <w:rFonts w:eastAsia="Calibri"/>
        </w:rPr>
        <w:t xml:space="preserve"> ratio (mean)</w:t>
      </w:r>
      <w:r w:rsidRPr="007C716A">
        <w:rPr>
          <w:rFonts w:eastAsia="Calibri"/>
        </w:rPr>
        <w:t>, variability</w:t>
      </w:r>
      <w:r w:rsidR="009315BF">
        <w:rPr>
          <w:rFonts w:eastAsia="Calibri"/>
        </w:rPr>
        <w:t xml:space="preserve"> ratio (or prediction</w:t>
      </w:r>
      <w:r w:rsidRPr="007C716A">
        <w:rPr>
          <w:rFonts w:eastAsia="Calibri"/>
        </w:rPr>
        <w:t xml:space="preserve"> error</w:t>
      </w:r>
      <w:r w:rsidR="009315BF">
        <w:rPr>
          <w:rFonts w:eastAsia="Calibri"/>
        </w:rPr>
        <w:t>)</w:t>
      </w:r>
      <w:r w:rsidRPr="007C716A">
        <w:rPr>
          <w:rFonts w:eastAsia="Calibri"/>
        </w:rPr>
        <w:t xml:space="preserve">, and </w:t>
      </w:r>
      <w:r w:rsidR="00155DFC">
        <w:rPr>
          <w:rFonts w:eastAsia="Calibri"/>
        </w:rPr>
        <w:t>correlation</w:t>
      </w:r>
      <w:r w:rsidRPr="007C716A">
        <w:rPr>
          <w:rFonts w:eastAsia="Calibri"/>
        </w:rPr>
        <w:t xml:space="preserve">. For this evaluation, we used an evaluation period of 2001-2020. Reference and simulated flows from this period were not used for SUMMA calibration nor used as the period to develop the mapping between the reference and simulated flows used by </w:t>
      </w:r>
      <w:proofErr w:type="spellStart"/>
      <w:r w:rsidRPr="007C716A">
        <w:rPr>
          <w:rFonts w:eastAsia="Calibri"/>
        </w:rPr>
        <w:t>bmorph</w:t>
      </w:r>
      <w:proofErr w:type="spellEnd"/>
      <w:r w:rsidRPr="007C716A">
        <w:rPr>
          <w:rFonts w:eastAsia="Calibri"/>
        </w:rPr>
        <w:t xml:space="preserve">. </w:t>
      </w:r>
    </w:p>
    <w:p w14:paraId="000000A7" w14:textId="6B49D97C" w:rsidR="0022102B" w:rsidRPr="006505AA" w:rsidRDefault="007C716A" w:rsidP="00631E58">
      <w:pPr>
        <w:rPr>
          <w:rFonts w:eastAsia="Calibri"/>
        </w:rPr>
      </w:pPr>
      <w:r w:rsidRPr="007C716A">
        <w:rPr>
          <w:rFonts w:eastAsia="Calibri"/>
        </w:rPr>
        <w:t xml:space="preserve">Figure </w:t>
      </w:r>
      <w:r w:rsidR="00F6376D">
        <w:rPr>
          <w:rFonts w:eastAsia="Calibri"/>
        </w:rPr>
        <w:t>13</w:t>
      </w:r>
      <w:r w:rsidRPr="007C716A">
        <w:rPr>
          <w:rFonts w:eastAsia="Calibri"/>
        </w:rPr>
        <w:t xml:space="preserve"> shows the cumulative distributions of KGE and each of its components for the evaluation period for the </w:t>
      </w:r>
      <w:r w:rsidR="009315BF">
        <w:rPr>
          <w:rFonts w:eastAsia="Calibri"/>
        </w:rPr>
        <w:t>uncorrected</w:t>
      </w:r>
      <w:r w:rsidRPr="007C716A">
        <w:rPr>
          <w:rFonts w:eastAsia="Calibri"/>
        </w:rPr>
        <w:t xml:space="preserve"> streamflow simulations and the SCBC</w:t>
      </w:r>
      <w:r w:rsidR="009315BF">
        <w:rPr>
          <w:rFonts w:eastAsia="Calibri"/>
        </w:rPr>
        <w:t>-U corrected</w:t>
      </w:r>
      <w:r w:rsidRPr="007C716A">
        <w:rPr>
          <w:rFonts w:eastAsia="Calibri"/>
        </w:rPr>
        <w:t xml:space="preserve"> </w:t>
      </w:r>
      <w:proofErr w:type="spellStart"/>
      <w:r w:rsidRPr="007C716A">
        <w:rPr>
          <w:rFonts w:eastAsia="Calibri"/>
        </w:rPr>
        <w:t>streamflows</w:t>
      </w:r>
      <w:proofErr w:type="spellEnd"/>
      <w:r w:rsidRPr="007C716A">
        <w:rPr>
          <w:rFonts w:eastAsia="Calibri"/>
        </w:rPr>
        <w:t xml:space="preserve"> across the 200 flow sites with NRNI flows that were used in this study. The same information is shown in Figure </w:t>
      </w:r>
      <w:r w:rsidR="00F6376D">
        <w:rPr>
          <w:rFonts w:eastAsia="Calibri"/>
        </w:rPr>
        <w:t>14</w:t>
      </w:r>
      <w:r w:rsidRPr="007C716A">
        <w:rPr>
          <w:rFonts w:eastAsia="Calibri"/>
        </w:rPr>
        <w:t xml:space="preserve">, which shows spatial maps of the error metrics for </w:t>
      </w:r>
      <w:r w:rsidR="009315BF">
        <w:rPr>
          <w:rFonts w:eastAsia="Calibri"/>
        </w:rPr>
        <w:t>uncorrected</w:t>
      </w:r>
      <w:r w:rsidRPr="007C716A">
        <w:rPr>
          <w:rFonts w:eastAsia="Calibri"/>
        </w:rPr>
        <w:t xml:space="preserve"> and SCBC</w:t>
      </w:r>
      <w:r w:rsidR="009315BF">
        <w:rPr>
          <w:rFonts w:eastAsia="Calibri"/>
        </w:rPr>
        <w:t>-U</w:t>
      </w:r>
      <w:r w:rsidRPr="007C716A">
        <w:rPr>
          <w:rFonts w:eastAsia="Calibri"/>
        </w:rPr>
        <w:t xml:space="preserve"> </w:t>
      </w:r>
      <w:r w:rsidR="009315BF">
        <w:rPr>
          <w:rFonts w:eastAsia="Calibri"/>
        </w:rPr>
        <w:t xml:space="preserve">corrected </w:t>
      </w:r>
      <w:proofErr w:type="spellStart"/>
      <w:r w:rsidRPr="007C716A">
        <w:rPr>
          <w:rFonts w:eastAsia="Calibri"/>
        </w:rPr>
        <w:t>streamflows</w:t>
      </w:r>
      <w:proofErr w:type="spellEnd"/>
      <w:r w:rsidRPr="007C716A">
        <w:rPr>
          <w:rFonts w:eastAsia="Calibri"/>
        </w:rPr>
        <w:t>. SCBC</w:t>
      </w:r>
      <w:r w:rsidR="009315BF">
        <w:rPr>
          <w:rFonts w:eastAsia="Calibri"/>
        </w:rPr>
        <w:t>-U</w:t>
      </w:r>
      <w:r w:rsidRPr="007C716A">
        <w:rPr>
          <w:rFonts w:eastAsia="Calibri"/>
        </w:rPr>
        <w:t xml:space="preserve"> improves long</w:t>
      </w:r>
      <w:r w:rsidR="009315BF">
        <w:rPr>
          <w:rFonts w:eastAsia="Calibri"/>
        </w:rPr>
        <w:t>-</w:t>
      </w:r>
      <w:r w:rsidRPr="007C716A">
        <w:rPr>
          <w:rFonts w:eastAsia="Calibri"/>
        </w:rPr>
        <w:t>term bias, particularly in the Northern Cascades. Improvement</w:t>
      </w:r>
      <w:r w:rsidR="009315BF">
        <w:rPr>
          <w:rFonts w:eastAsia="Calibri"/>
        </w:rPr>
        <w:t>s</w:t>
      </w:r>
      <w:r w:rsidRPr="007C716A">
        <w:rPr>
          <w:rFonts w:eastAsia="Calibri"/>
        </w:rPr>
        <w:t xml:space="preserve"> in the variability error are seen in the Willamette River and Snake River basins, but some deterioration is seen east of the northern Cascade areas. The correlation values are largely similar for the </w:t>
      </w:r>
      <w:r w:rsidR="009315BF">
        <w:rPr>
          <w:rFonts w:eastAsia="Calibri"/>
        </w:rPr>
        <w:t>uncorrected</w:t>
      </w:r>
      <w:r w:rsidRPr="007C716A">
        <w:rPr>
          <w:rFonts w:eastAsia="Calibri"/>
        </w:rPr>
        <w:t xml:space="preserve"> and SCBC</w:t>
      </w:r>
      <w:r w:rsidR="009315BF">
        <w:rPr>
          <w:rFonts w:eastAsia="Calibri"/>
        </w:rPr>
        <w:t>-U</w:t>
      </w:r>
      <w:r w:rsidRPr="007C716A">
        <w:rPr>
          <w:rFonts w:eastAsia="Calibri"/>
        </w:rPr>
        <w:t xml:space="preserve"> streamflow values. The overall KGE is generally improved </w:t>
      </w:r>
      <w:proofErr w:type="gramStart"/>
      <w:r w:rsidRPr="007C716A">
        <w:rPr>
          <w:rFonts w:eastAsia="Calibri"/>
        </w:rPr>
        <w:t>as a result of</w:t>
      </w:r>
      <w:proofErr w:type="gramEnd"/>
      <w:r w:rsidRPr="007C716A">
        <w:rPr>
          <w:rFonts w:eastAsia="Calibri"/>
        </w:rPr>
        <w:t xml:space="preserve"> the bias correction process, although the highest KGE values </w:t>
      </w:r>
      <w:r w:rsidR="00B01FA4">
        <w:rPr>
          <w:rFonts w:eastAsia="Calibri"/>
        </w:rPr>
        <w:t>remain largely unchanged</w:t>
      </w:r>
      <w:r w:rsidR="00631E58">
        <w:rPr>
          <w:rFonts w:eastAsia="Calibri"/>
        </w:rPr>
        <w:t xml:space="preserve">. </w:t>
      </w:r>
    </w:p>
    <w:p w14:paraId="000000AA" w14:textId="0607D919" w:rsidR="0022102B" w:rsidRPr="006505AA" w:rsidRDefault="00083461">
      <w:pPr>
        <w:spacing w:after="0" w:line="360" w:lineRule="auto"/>
        <w:rPr>
          <w:rFonts w:eastAsia="Calibri"/>
        </w:rPr>
      </w:pPr>
      <w:r>
        <w:rPr>
          <w:noProof/>
        </w:rPr>
        <w:lastRenderedPageBreak/>
        <mc:AlternateContent>
          <mc:Choice Requires="wps">
            <w:drawing>
              <wp:anchor distT="0" distB="0" distL="114300" distR="114300" simplePos="0" relativeHeight="251717632" behindDoc="0" locked="0" layoutInCell="1" allowOverlap="1" wp14:anchorId="46CE61E2" wp14:editId="768E06FF">
                <wp:simplePos x="0" y="0"/>
                <wp:positionH relativeFrom="column">
                  <wp:posOffset>0</wp:posOffset>
                </wp:positionH>
                <wp:positionV relativeFrom="paragraph">
                  <wp:posOffset>0</wp:posOffset>
                </wp:positionV>
                <wp:extent cx="1828800" cy="1828800"/>
                <wp:effectExtent l="0" t="0" r="0" b="0"/>
                <wp:wrapSquare wrapText="bothSides"/>
                <wp:docPr id="74967171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BDF276B" w14:textId="77777777" w:rsidR="00083461" w:rsidRPr="006505AA" w:rsidRDefault="00083461">
                            <w:pPr>
                              <w:pBdr>
                                <w:top w:val="nil"/>
                                <w:left w:val="nil"/>
                                <w:bottom w:val="nil"/>
                                <w:right w:val="nil"/>
                                <w:between w:val="nil"/>
                              </w:pBdr>
                              <w:spacing w:after="0" w:line="360" w:lineRule="auto"/>
                              <w:rPr>
                                <w:rFonts w:eastAsia="Calibri"/>
                              </w:rPr>
                            </w:pPr>
                            <w:r w:rsidRPr="006505AA">
                              <w:rPr>
                                <w:rFonts w:eastAsia="Calibri"/>
                                <w:noProof/>
                              </w:rPr>
                              <w:drawing>
                                <wp:inline distT="114300" distB="114300" distL="114300" distR="114300" wp14:anchorId="772264A8" wp14:editId="0FF67358">
                                  <wp:extent cx="5810250" cy="5207000"/>
                                  <wp:effectExtent l="0" t="0" r="6350" b="0"/>
                                  <wp:docPr id="123161716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31"/>
                                          <a:srcRect l="2244"/>
                                          <a:stretch/>
                                        </pic:blipFill>
                                        <pic:spPr bwMode="auto">
                                          <a:xfrm>
                                            <a:off x="0" y="0"/>
                                            <a:ext cx="5810250" cy="5207000"/>
                                          </a:xfrm>
                                          <a:prstGeom prst="rect">
                                            <a:avLst/>
                                          </a:prstGeom>
                                          <a:ln>
                                            <a:noFill/>
                                          </a:ln>
                                          <a:extLst>
                                            <a:ext uri="{53640926-AAD7-44D8-BBD7-CCE9431645EC}">
                                              <a14:shadowObscured xmlns:a14="http://schemas.microsoft.com/office/drawing/2010/main"/>
                                            </a:ext>
                                          </a:extLst>
                                        </pic:spPr>
                                      </pic:pic>
                                    </a:graphicData>
                                  </a:graphic>
                                </wp:inline>
                              </w:drawing>
                            </w:r>
                          </w:p>
                          <w:p w14:paraId="3AF82A7C" w14:textId="77777777" w:rsidR="00083461" w:rsidRPr="00E621D7" w:rsidRDefault="00083461" w:rsidP="00E621D7">
                            <w:pPr>
                              <w:spacing w:after="0" w:line="240" w:lineRule="auto"/>
                              <w:rPr>
                                <w:rFonts w:eastAsia="Calibri"/>
                              </w:rPr>
                            </w:pPr>
                            <w:r w:rsidRPr="006505AA">
                              <w:rPr>
                                <w:rFonts w:eastAsia="Calibri"/>
                              </w:rPr>
                              <w:t xml:space="preserve">Figure </w:t>
                            </w:r>
                            <w:r>
                              <w:rPr>
                                <w:rFonts w:eastAsia="Calibri"/>
                              </w:rPr>
                              <w:t>13</w:t>
                            </w:r>
                            <w:r w:rsidRPr="006505AA">
                              <w:rPr>
                                <w:rFonts w:eastAsia="Calibri"/>
                              </w:rPr>
                              <w:t xml:space="preserve">. Comparison of cumulative distributions of KGE and its components between raw streamflow simulations and SCBC bias corrected </w:t>
                            </w:r>
                            <w:proofErr w:type="spellStart"/>
                            <w:r w:rsidRPr="006505AA">
                              <w:rPr>
                                <w:rFonts w:eastAsia="Calibri"/>
                              </w:rPr>
                              <w:t>streamflows</w:t>
                            </w:r>
                            <w:proofErr w:type="spellEnd"/>
                            <w:r w:rsidRPr="006505AA">
                              <w:rPr>
                                <w:rFonts w:eastAsia="Calibri"/>
                              </w:rPr>
                              <w:t>. The error metrics are computed using 2001-2020.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6CE61E2" id="_x0000_s1041" type="#_x0000_t202" style="position:absolute;margin-left:0;margin-top:0;width:2in;height:2in;z-index:251717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" filled="f" strokeweight=".5pt">
                <v:fill o:detectmouseclick="t"/>
                <v:textbox style="mso-fit-shape-to-text:t">
                  <w:txbxContent>
                    <w:p w14:paraId="7BDF276B" w14:textId="77777777" w:rsidR="00083461" w:rsidRPr="006505AA" w:rsidRDefault="00083461">
                      <w:pPr>
                        <w:pBdr>
                          <w:top w:val="nil"/>
                          <w:left w:val="nil"/>
                          <w:bottom w:val="nil"/>
                          <w:right w:val="nil"/>
                          <w:between w:val="nil"/>
                        </w:pBdr>
                        <w:spacing w:after="0" w:line="360" w:lineRule="auto"/>
                        <w:rPr>
                          <w:rFonts w:eastAsia="Calibri"/>
                        </w:rPr>
                      </w:pPr>
                      <w:r w:rsidRPr="006505AA">
                        <w:rPr>
                          <w:rFonts w:eastAsia="Calibri"/>
                          <w:noProof/>
                        </w:rPr>
                        <w:drawing>
                          <wp:inline distT="114300" distB="114300" distL="114300" distR="114300" wp14:anchorId="772264A8" wp14:editId="0FF67358">
                            <wp:extent cx="5810250" cy="5207000"/>
                            <wp:effectExtent l="0" t="0" r="6350" b="0"/>
                            <wp:docPr id="123161716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31"/>
                                    <a:srcRect l="2244"/>
                                    <a:stretch/>
                                  </pic:blipFill>
                                  <pic:spPr bwMode="auto">
                                    <a:xfrm>
                                      <a:off x="0" y="0"/>
                                      <a:ext cx="5810250" cy="5207000"/>
                                    </a:xfrm>
                                    <a:prstGeom prst="rect">
                                      <a:avLst/>
                                    </a:prstGeom>
                                    <a:ln>
                                      <a:noFill/>
                                    </a:ln>
                                    <a:extLst>
                                      <a:ext uri="{53640926-AAD7-44D8-BBD7-CCE9431645EC}">
                                        <a14:shadowObscured xmlns:a14="http://schemas.microsoft.com/office/drawing/2010/main"/>
                                      </a:ext>
                                    </a:extLst>
                                  </pic:spPr>
                                </pic:pic>
                              </a:graphicData>
                            </a:graphic>
                          </wp:inline>
                        </w:drawing>
                      </w:r>
                    </w:p>
                    <w:p w14:paraId="3AF82A7C" w14:textId="77777777" w:rsidR="00083461" w:rsidRPr="00E621D7" w:rsidRDefault="00083461" w:rsidP="00E621D7">
                      <w:pPr>
                        <w:spacing w:after="0" w:line="240" w:lineRule="auto"/>
                        <w:rPr>
                          <w:rFonts w:eastAsia="Calibri"/>
                        </w:rPr>
                      </w:pPr>
                      <w:r w:rsidRPr="006505AA">
                        <w:rPr>
                          <w:rFonts w:eastAsia="Calibri"/>
                        </w:rPr>
                        <w:t xml:space="preserve">Figure </w:t>
                      </w:r>
                      <w:r>
                        <w:rPr>
                          <w:rFonts w:eastAsia="Calibri"/>
                        </w:rPr>
                        <w:t>13</w:t>
                      </w:r>
                      <w:r w:rsidRPr="006505AA">
                        <w:rPr>
                          <w:rFonts w:eastAsia="Calibri"/>
                        </w:rPr>
                        <w:t xml:space="preserve">. Comparison of cumulative distributions of KGE and its components between raw streamflow simulations and SCBC bias corrected </w:t>
                      </w:r>
                      <w:proofErr w:type="spellStart"/>
                      <w:r w:rsidRPr="006505AA">
                        <w:rPr>
                          <w:rFonts w:eastAsia="Calibri"/>
                        </w:rPr>
                        <w:t>streamflows</w:t>
                      </w:r>
                      <w:proofErr w:type="spellEnd"/>
                      <w:r w:rsidRPr="006505AA">
                        <w:rPr>
                          <w:rFonts w:eastAsia="Calibri"/>
                        </w:rPr>
                        <w:t>. The error metrics are computed using 2001-2020.</w:t>
                      </w:r>
                    </w:p>
                  </w:txbxContent>
                </v:textbox>
                <w10:wrap type="square"/>
              </v:shape>
            </w:pict>
          </mc:Fallback>
        </mc:AlternateContent>
      </w:r>
    </w:p>
    <w:p w14:paraId="2019C13F" w14:textId="77777777" w:rsidR="00D06681" w:rsidRDefault="00D06681">
      <w:pPr>
        <w:spacing w:after="0" w:line="240" w:lineRule="auto"/>
        <w:rPr>
          <w:rFonts w:eastAsia="Calibri"/>
        </w:rPr>
      </w:pPr>
      <w:r w:rsidRPr="0047533B">
        <w:rPr>
          <w:rFonts w:eastAsia="Calibri"/>
        </w:rPr>
        <w:lastRenderedPageBreak/>
        <w:drawing>
          <wp:inline distT="0" distB="0" distL="0" distR="0" wp14:anchorId="60FDA80B" wp14:editId="7C5AF52E">
            <wp:extent cx="5772350" cy="8013032"/>
            <wp:effectExtent l="0" t="0" r="0" b="1270"/>
            <wp:docPr id="1634968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968352" name=""/>
                    <pic:cNvPicPr/>
                  </pic:nvPicPr>
                  <pic:blipFill>
                    <a:blip r:embed="rId32"/>
                    <a:stretch>
                      <a:fillRect/>
                    </a:stretch>
                  </pic:blipFill>
                  <pic:spPr>
                    <a:xfrm>
                      <a:off x="0" y="0"/>
                      <a:ext cx="5863125" cy="8139043"/>
                    </a:xfrm>
                    <a:prstGeom prst="rect">
                      <a:avLst/>
                    </a:prstGeom>
                  </pic:spPr>
                </pic:pic>
              </a:graphicData>
            </a:graphic>
          </wp:inline>
        </w:drawing>
      </w:r>
    </w:p>
    <w:p w14:paraId="01D5D977" w14:textId="7EAB0A38" w:rsidR="007C716A" w:rsidRDefault="00651DE5">
      <w:pPr>
        <w:spacing w:after="0" w:line="240" w:lineRule="auto"/>
        <w:rPr>
          <w:rFonts w:eastAsia="Calibri"/>
        </w:rPr>
      </w:pPr>
      <w:r>
        <w:rPr>
          <w:noProof/>
        </w:rPr>
        <w:lastRenderedPageBreak/>
        <mc:AlternateContent>
          <mc:Choice Requires="wps">
            <w:drawing>
              <wp:anchor distT="0" distB="0" distL="114300" distR="114300" simplePos="0" relativeHeight="251734016" behindDoc="0" locked="0" layoutInCell="1" allowOverlap="1" wp14:anchorId="02B40042" wp14:editId="4E7A8578">
                <wp:simplePos x="0" y="0"/>
                <wp:positionH relativeFrom="column">
                  <wp:posOffset>0</wp:posOffset>
                </wp:positionH>
                <wp:positionV relativeFrom="paragraph">
                  <wp:posOffset>0</wp:posOffset>
                </wp:positionV>
                <wp:extent cx="1828800" cy="1828800"/>
                <wp:effectExtent l="0" t="0" r="0" b="0"/>
                <wp:wrapSquare wrapText="bothSides"/>
                <wp:docPr id="179847426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B080876" w14:textId="2951CFF9" w:rsidR="00651DE5" w:rsidRPr="002F1EB8" w:rsidRDefault="00651DE5" w:rsidP="002F1EB8">
                            <w:pPr>
                              <w:spacing w:after="0" w:line="240" w:lineRule="auto"/>
                              <w:rPr>
                                <w:rFonts w:eastAsia="Calibri"/>
                                <w:b/>
                                <w:bCs/>
                              </w:rPr>
                            </w:pPr>
                            <w:r>
                              <w:rPr>
                                <w:rFonts w:eastAsia="Calibri"/>
                                <w:b/>
                                <w:bCs/>
                              </w:rPr>
                              <w:t xml:space="preserve">Preceding page: </w:t>
                            </w:r>
                            <w:r w:rsidRPr="006505AA">
                              <w:rPr>
                                <w:rFonts w:eastAsia="Calibri"/>
                              </w:rPr>
                              <w:t xml:space="preserve">Figure </w:t>
                            </w:r>
                            <w:r>
                              <w:rPr>
                                <w:rFonts w:eastAsia="Calibri"/>
                              </w:rPr>
                              <w:t>14</w:t>
                            </w:r>
                            <w:r w:rsidRPr="006505AA">
                              <w:rPr>
                                <w:rFonts w:eastAsia="Calibri"/>
                              </w:rPr>
                              <w:t>.</w:t>
                            </w:r>
                            <w:r>
                              <w:rPr>
                                <w:rFonts w:eastAsia="Calibri"/>
                              </w:rPr>
                              <w:t xml:space="preserve"> </w:t>
                            </w:r>
                            <w:proofErr w:type="gramStart"/>
                            <w:r w:rsidRPr="006505AA">
                              <w:rPr>
                                <w:rFonts w:eastAsia="Calibri"/>
                              </w:rPr>
                              <w:t>Spatial</w:t>
                            </w:r>
                            <w:proofErr w:type="gramEnd"/>
                            <w:r w:rsidRPr="006505AA">
                              <w:rPr>
                                <w:rFonts w:eastAsia="Calibri"/>
                              </w:rPr>
                              <w:t xml:space="preserve"> distributions of KGE components for raw </w:t>
                            </w:r>
                            <w:r>
                              <w:rPr>
                                <w:rFonts w:eastAsia="Calibri"/>
                              </w:rPr>
                              <w:t xml:space="preserve">or uncorrected </w:t>
                            </w:r>
                            <w:r w:rsidRPr="006505AA">
                              <w:rPr>
                                <w:rFonts w:eastAsia="Calibri"/>
                              </w:rPr>
                              <w:t>streamflow simulations (left column) and SCBC</w:t>
                            </w:r>
                            <w:r>
                              <w:rPr>
                                <w:rFonts w:eastAsia="Calibri"/>
                              </w:rPr>
                              <w:t>-U</w:t>
                            </w:r>
                            <w:r w:rsidRPr="006505AA">
                              <w:rPr>
                                <w:rFonts w:eastAsia="Calibri"/>
                              </w:rPr>
                              <w:t xml:space="preserve"> bias corrected </w:t>
                            </w:r>
                            <w:proofErr w:type="spellStart"/>
                            <w:r w:rsidRPr="006505AA">
                              <w:rPr>
                                <w:rFonts w:eastAsia="Calibri"/>
                              </w:rPr>
                              <w:t>streamflows</w:t>
                            </w:r>
                            <w:proofErr w:type="spellEnd"/>
                            <w:r w:rsidRPr="006505AA">
                              <w:rPr>
                                <w:rFonts w:eastAsia="Calibri"/>
                              </w:rPr>
                              <w:t xml:space="preserve"> (right column). The error metrics are computed using 2001-2020.</w:t>
                            </w:r>
                            <w:r>
                              <w:rPr>
                                <w:rFonts w:eastAsia="Calibri"/>
                              </w:rPr>
                              <w:t xml:space="preserve"> Top: Beta, the ratio between the modeled and observed mean flow, i.e. the bias ratio, Middle: Alpha, the ratio between modeled and observed variance in the flows, i.e. the variability ratio, Bottom: </w:t>
                            </w:r>
                            <w:proofErr w:type="spellStart"/>
                            <w:r>
                              <w:rPr>
                                <w:rFonts w:eastAsia="Calibri"/>
                              </w:rPr>
                              <w:t>corr</w:t>
                            </w:r>
                            <w:proofErr w:type="spellEnd"/>
                            <w:r>
                              <w:rPr>
                                <w:rFonts w:eastAsia="Calibri"/>
                              </w:rPr>
                              <w:t xml:space="preserve">, the </w:t>
                            </w:r>
                            <w:proofErr w:type="spellStart"/>
                            <w:r>
                              <w:rPr>
                                <w:rFonts w:eastAsia="Calibri"/>
                              </w:rPr>
                              <w:t>pearson</w:t>
                            </w:r>
                            <w:proofErr w:type="spellEnd"/>
                            <w:r>
                              <w:rPr>
                                <w:rFonts w:eastAsia="Calibri"/>
                              </w:rPr>
                              <w:t xml:space="preserve"> correlation coefficient between modeled and observed daily flows. Regions referred to in the text are highlighted in the middle panel: the North Cascades are in the black oval, the Willamette Valley is in the orange box, and the upper Snake River is in the purple box, and the Deschutes is in the black dashed box.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2B40042" id="_x0000_s1042" type="#_x0000_t202" style="position:absolute;margin-left:0;margin-top:0;width:2in;height:2in;z-index:251734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" filled="f" strokeweight=".5pt">
                <v:fill o:detectmouseclick="t"/>
                <v:textbox style="mso-fit-shape-to-text:t">
                  <w:txbxContent>
                    <w:p w14:paraId="7B080876" w14:textId="2951CFF9" w:rsidR="00651DE5" w:rsidRPr="002F1EB8" w:rsidRDefault="00651DE5" w:rsidP="002F1EB8">
                      <w:pPr>
                        <w:spacing w:after="0" w:line="240" w:lineRule="auto"/>
                        <w:rPr>
                          <w:rFonts w:eastAsia="Calibri"/>
                          <w:b/>
                          <w:bCs/>
                        </w:rPr>
                      </w:pPr>
                      <w:r>
                        <w:rPr>
                          <w:rFonts w:eastAsia="Calibri"/>
                          <w:b/>
                          <w:bCs/>
                        </w:rPr>
                        <w:t xml:space="preserve">Preceding page: </w:t>
                      </w:r>
                      <w:r w:rsidRPr="006505AA">
                        <w:rPr>
                          <w:rFonts w:eastAsia="Calibri"/>
                        </w:rPr>
                        <w:t xml:space="preserve">Figure </w:t>
                      </w:r>
                      <w:r>
                        <w:rPr>
                          <w:rFonts w:eastAsia="Calibri"/>
                        </w:rPr>
                        <w:t>14</w:t>
                      </w:r>
                      <w:r w:rsidRPr="006505AA">
                        <w:rPr>
                          <w:rFonts w:eastAsia="Calibri"/>
                        </w:rPr>
                        <w:t>.</w:t>
                      </w:r>
                      <w:r>
                        <w:rPr>
                          <w:rFonts w:eastAsia="Calibri"/>
                        </w:rPr>
                        <w:t xml:space="preserve"> </w:t>
                      </w:r>
                      <w:proofErr w:type="gramStart"/>
                      <w:r w:rsidRPr="006505AA">
                        <w:rPr>
                          <w:rFonts w:eastAsia="Calibri"/>
                        </w:rPr>
                        <w:t>Spatial</w:t>
                      </w:r>
                      <w:proofErr w:type="gramEnd"/>
                      <w:r w:rsidRPr="006505AA">
                        <w:rPr>
                          <w:rFonts w:eastAsia="Calibri"/>
                        </w:rPr>
                        <w:t xml:space="preserve"> distributions of KGE components for raw </w:t>
                      </w:r>
                      <w:r>
                        <w:rPr>
                          <w:rFonts w:eastAsia="Calibri"/>
                        </w:rPr>
                        <w:t xml:space="preserve">or uncorrected </w:t>
                      </w:r>
                      <w:r w:rsidRPr="006505AA">
                        <w:rPr>
                          <w:rFonts w:eastAsia="Calibri"/>
                        </w:rPr>
                        <w:t>streamflow simulations (left column) and SCBC</w:t>
                      </w:r>
                      <w:r>
                        <w:rPr>
                          <w:rFonts w:eastAsia="Calibri"/>
                        </w:rPr>
                        <w:t>-U</w:t>
                      </w:r>
                      <w:r w:rsidRPr="006505AA">
                        <w:rPr>
                          <w:rFonts w:eastAsia="Calibri"/>
                        </w:rPr>
                        <w:t xml:space="preserve"> bias corrected </w:t>
                      </w:r>
                      <w:proofErr w:type="spellStart"/>
                      <w:r w:rsidRPr="006505AA">
                        <w:rPr>
                          <w:rFonts w:eastAsia="Calibri"/>
                        </w:rPr>
                        <w:t>streamflows</w:t>
                      </w:r>
                      <w:proofErr w:type="spellEnd"/>
                      <w:r w:rsidRPr="006505AA">
                        <w:rPr>
                          <w:rFonts w:eastAsia="Calibri"/>
                        </w:rPr>
                        <w:t xml:space="preserve"> (right column). The error metrics are computed using 2001-2020.</w:t>
                      </w:r>
                      <w:r>
                        <w:rPr>
                          <w:rFonts w:eastAsia="Calibri"/>
                        </w:rPr>
                        <w:t xml:space="preserve"> Top: Beta, the ratio between the modeled and observed mean flow, i.e. the bias ratio, Middle: Alpha, the ratio between modeled and observed variance in the flows, i.e. the variability ratio, Bottom: </w:t>
                      </w:r>
                      <w:proofErr w:type="spellStart"/>
                      <w:r>
                        <w:rPr>
                          <w:rFonts w:eastAsia="Calibri"/>
                        </w:rPr>
                        <w:t>corr</w:t>
                      </w:r>
                      <w:proofErr w:type="spellEnd"/>
                      <w:r>
                        <w:rPr>
                          <w:rFonts w:eastAsia="Calibri"/>
                        </w:rPr>
                        <w:t xml:space="preserve">, the </w:t>
                      </w:r>
                      <w:proofErr w:type="spellStart"/>
                      <w:r>
                        <w:rPr>
                          <w:rFonts w:eastAsia="Calibri"/>
                        </w:rPr>
                        <w:t>pearson</w:t>
                      </w:r>
                      <w:proofErr w:type="spellEnd"/>
                      <w:r>
                        <w:rPr>
                          <w:rFonts w:eastAsia="Calibri"/>
                        </w:rPr>
                        <w:t xml:space="preserve"> correlation coefficient between modeled and observed daily flows. Regions referred to in the text are highlighted in the middle panel: the North Cascades are in the black oval, the Willamette Valley is in the orange box, and the upper Snake River is in the purple box, and the Deschutes is in the black dashed box. </w:t>
                      </w:r>
                    </w:p>
                  </w:txbxContent>
                </v:textbox>
                <w10:wrap type="square"/>
              </v:shape>
            </w:pict>
          </mc:Fallback>
        </mc:AlternateContent>
      </w:r>
    </w:p>
    <w:p w14:paraId="15BBF16F" w14:textId="4C99451F" w:rsidR="007C716A" w:rsidRPr="007C716A" w:rsidRDefault="007C716A" w:rsidP="00EF641F">
      <w:pPr>
        <w:rPr>
          <w:rFonts w:eastAsia="Calibri"/>
        </w:rPr>
      </w:pPr>
      <w:r w:rsidRPr="007C716A">
        <w:rPr>
          <w:rFonts w:eastAsia="Calibri"/>
        </w:rPr>
        <w:t xml:space="preserve">Flow summary plots (Figures </w:t>
      </w:r>
      <w:r w:rsidR="009A4CA6">
        <w:rPr>
          <w:rFonts w:eastAsia="Calibri"/>
        </w:rPr>
        <w:t>15</w:t>
      </w:r>
      <w:r w:rsidRPr="007C716A">
        <w:rPr>
          <w:rFonts w:eastAsia="Calibri"/>
        </w:rPr>
        <w:t xml:space="preserve"> and </w:t>
      </w:r>
      <w:r w:rsidR="009A4CA6">
        <w:rPr>
          <w:rFonts w:eastAsia="Calibri"/>
        </w:rPr>
        <w:t>16</w:t>
      </w:r>
      <w:r w:rsidRPr="007C716A">
        <w:rPr>
          <w:rFonts w:eastAsia="Calibri"/>
        </w:rPr>
        <w:t xml:space="preserve">) include comparisons of the magnitude of annual maximum and minimum flow based on 7-day flow (top left 4 panels), timing (top right 3 panels), long-term mean seasonal cycle (bottom left), 30-day flow probability density (bottom middle), and daily Flow Duration Curve (FDC; bottom right). These flow summary plots are constructed to compare </w:t>
      </w:r>
      <w:proofErr w:type="spellStart"/>
      <w:r w:rsidRPr="007C716A">
        <w:rPr>
          <w:rFonts w:eastAsia="Calibri"/>
        </w:rPr>
        <w:t>bmorph</w:t>
      </w:r>
      <w:proofErr w:type="spellEnd"/>
      <w:r w:rsidRPr="007C716A">
        <w:rPr>
          <w:rFonts w:eastAsia="Calibri"/>
        </w:rPr>
        <w:t xml:space="preserve"> bias corrected GMET flow and raw GMET flow during each 20-year period–control (WY1980-2004) at all the sites. </w:t>
      </w:r>
    </w:p>
    <w:p w14:paraId="0600075C" w14:textId="4FCD6FC8" w:rsidR="007C716A" w:rsidRPr="006505AA" w:rsidRDefault="007C716A" w:rsidP="00EF641F">
      <w:pPr>
        <w:rPr>
          <w:rFonts w:eastAsia="Calibri"/>
        </w:rPr>
      </w:pPr>
      <w:r w:rsidRPr="007C716A">
        <w:rPr>
          <w:rFonts w:eastAsia="Calibri"/>
        </w:rPr>
        <w:t xml:space="preserve">Figures </w:t>
      </w:r>
      <w:r w:rsidR="009A4CA6">
        <w:rPr>
          <w:rFonts w:eastAsia="Calibri"/>
        </w:rPr>
        <w:t>15</w:t>
      </w:r>
      <w:r w:rsidRPr="007C716A">
        <w:rPr>
          <w:rFonts w:eastAsia="Calibri"/>
        </w:rPr>
        <w:t xml:space="preserve"> and </w:t>
      </w:r>
      <w:r w:rsidR="009A4CA6">
        <w:rPr>
          <w:rFonts w:eastAsia="Calibri"/>
        </w:rPr>
        <w:t>16</w:t>
      </w:r>
      <w:r w:rsidRPr="007C716A">
        <w:rPr>
          <w:rFonts w:eastAsia="Calibri"/>
        </w:rPr>
        <w:t xml:space="preserve"> show example flow summary plots for two NRNI locations on the Columbia River, Arrow Lakes (ARD; upper Columbia) and The Dalles (TDA; lower Columbia). Extreme high flows (FDC &gt; 95th percentile) are underestimated at the ARD site, though the simulated 20-year mean seasonality (seasonal peak) captures observations well. High flow events are also underestimated at other sites in the upper Columbia River. This underestimation of high flow events decreases for sites further downstream along the Columbia mainstem (e.g., TDA).</w:t>
      </w:r>
    </w:p>
    <w:p w14:paraId="000000B1" w14:textId="335BFB23" w:rsidR="0022102B" w:rsidRPr="006505AA" w:rsidRDefault="00D06681">
      <w:pPr>
        <w:pBdr>
          <w:top w:val="nil"/>
          <w:left w:val="nil"/>
          <w:bottom w:val="nil"/>
          <w:right w:val="nil"/>
          <w:between w:val="nil"/>
        </w:pBdr>
        <w:spacing w:after="0" w:line="240" w:lineRule="auto"/>
        <w:rPr>
          <w:rFonts w:eastAsia="Calibri"/>
          <w:sz w:val="22"/>
          <w:szCs w:val="22"/>
        </w:rPr>
      </w:pPr>
      <w:r>
        <w:rPr>
          <w:noProof/>
        </w:rPr>
        <w:lastRenderedPageBreak/>
        <mc:AlternateContent>
          <mc:Choice Requires="wps">
            <w:drawing>
              <wp:anchor distT="0" distB="0" distL="114300" distR="114300" simplePos="0" relativeHeight="251719680" behindDoc="0" locked="0" layoutInCell="1" allowOverlap="1" wp14:anchorId="6ABE4C7F" wp14:editId="21899BB9">
                <wp:simplePos x="0" y="0"/>
                <wp:positionH relativeFrom="column">
                  <wp:posOffset>0</wp:posOffset>
                </wp:positionH>
                <wp:positionV relativeFrom="paragraph">
                  <wp:posOffset>0</wp:posOffset>
                </wp:positionV>
                <wp:extent cx="1828800" cy="1828800"/>
                <wp:effectExtent l="0" t="0" r="0" b="0"/>
                <wp:wrapSquare wrapText="bothSides"/>
                <wp:docPr id="1326683753"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95691BD" w14:textId="77777777" w:rsidR="00D06681" w:rsidRPr="006505AA" w:rsidRDefault="00D06681">
                            <w:pPr>
                              <w:pBdr>
                                <w:top w:val="nil"/>
                                <w:left w:val="nil"/>
                                <w:bottom w:val="nil"/>
                                <w:right w:val="nil"/>
                                <w:between w:val="nil"/>
                              </w:pBdr>
                              <w:spacing w:after="0" w:line="360" w:lineRule="auto"/>
                              <w:rPr>
                                <w:rFonts w:eastAsia="Calibri"/>
                                <w:sz w:val="22"/>
                                <w:szCs w:val="22"/>
                              </w:rPr>
                            </w:pPr>
                            <w:r w:rsidRPr="006505AA">
                              <w:rPr>
                                <w:rFonts w:eastAsia="Calibri"/>
                                <w:noProof/>
                                <w:sz w:val="22"/>
                                <w:szCs w:val="22"/>
                              </w:rPr>
                              <w:drawing>
                                <wp:inline distT="114300" distB="114300" distL="114300" distR="114300" wp14:anchorId="646800BD" wp14:editId="09DF4241">
                                  <wp:extent cx="5847348" cy="3568700"/>
                                  <wp:effectExtent l="0" t="0" r="0" b="0"/>
                                  <wp:docPr id="150695142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rotWithShape="1">
                                          <a:blip r:embed="rId33"/>
                                          <a:srcRect l="1619"/>
                                          <a:stretch/>
                                        </pic:blipFill>
                                        <pic:spPr bwMode="auto">
                                          <a:xfrm>
                                            <a:off x="0" y="0"/>
                                            <a:ext cx="5847348" cy="3568700"/>
                                          </a:xfrm>
                                          <a:prstGeom prst="rect">
                                            <a:avLst/>
                                          </a:prstGeom>
                                          <a:ln>
                                            <a:noFill/>
                                          </a:ln>
                                          <a:extLst>
                                            <a:ext uri="{53640926-AAD7-44D8-BBD7-CCE9431645EC}">
                                              <a14:shadowObscured xmlns:a14="http://schemas.microsoft.com/office/drawing/2010/main"/>
                                            </a:ext>
                                          </a:extLst>
                                        </pic:spPr>
                                      </pic:pic>
                                    </a:graphicData>
                                  </a:graphic>
                                </wp:inline>
                              </w:drawing>
                            </w:r>
                          </w:p>
                          <w:p w14:paraId="3921E557" w14:textId="77777777" w:rsidR="00D06681" w:rsidRPr="00DE219A" w:rsidRDefault="00D06681" w:rsidP="00DE219A">
                            <w:pPr>
                              <w:pBdr>
                                <w:top w:val="nil"/>
                                <w:left w:val="nil"/>
                                <w:bottom w:val="nil"/>
                                <w:right w:val="nil"/>
                                <w:between w:val="nil"/>
                              </w:pBdr>
                              <w:spacing w:after="0" w:line="240" w:lineRule="auto"/>
                              <w:rPr>
                                <w:rFonts w:eastAsia="Calibri"/>
                              </w:rPr>
                            </w:pPr>
                            <w:r w:rsidRPr="006505AA">
                              <w:rPr>
                                <w:rFonts w:eastAsia="Calibri"/>
                              </w:rPr>
                              <w:t xml:space="preserve">Figure </w:t>
                            </w:r>
                            <w:r>
                              <w:rPr>
                                <w:rFonts w:eastAsia="Calibri"/>
                              </w:rPr>
                              <w:t>15</w:t>
                            </w:r>
                            <w:r w:rsidRPr="006505AA">
                              <w:rPr>
                                <w:rFonts w:eastAsia="Calibri"/>
                              </w:rPr>
                              <w:t xml:space="preserve">. Flow summary plots at ARD (upstream Columbia River) during the control period (WY1980-2004). </w:t>
                            </w:r>
                            <w:r w:rsidRPr="00DE219A">
                              <w:rPr>
                                <w:rFonts w:eastAsia="Calibri"/>
                                <w:color w:val="000000" w:themeColor="text1"/>
                              </w:rPr>
                              <w:t>Light blue line:</w:t>
                            </w:r>
                            <w:r w:rsidRPr="006505AA">
                              <w:rPr>
                                <w:rFonts w:eastAsia="Calibri"/>
                              </w:rPr>
                              <w:t xml:space="preserve"> raw simulation using GMET forcing</w:t>
                            </w:r>
                            <w:r w:rsidRPr="00DE219A">
                              <w:rPr>
                                <w:rFonts w:eastAsia="Calibri"/>
                                <w:color w:val="000000" w:themeColor="text1"/>
                              </w:rPr>
                              <w:t xml:space="preserve">. Blue line: </w:t>
                            </w:r>
                            <w:sdt>
                              <w:sdtPr>
                                <w:rPr>
                                  <w:color w:val="000000" w:themeColor="text1"/>
                                </w:rPr>
                                <w:tag w:val="goog_rdk_342"/>
                                <w:id w:val="-648898616"/>
                              </w:sdtPr>
                              <w:sdtContent/>
                            </w:sdt>
                            <w:proofErr w:type="spellStart"/>
                            <w:r w:rsidRPr="00DE219A">
                              <w:rPr>
                                <w:rFonts w:eastAsia="Calibri"/>
                                <w:color w:val="000000" w:themeColor="text1"/>
                              </w:rPr>
                              <w:t>bmorph</w:t>
                            </w:r>
                            <w:proofErr w:type="spellEnd"/>
                            <w:r w:rsidRPr="00DE219A">
                              <w:rPr>
                                <w:color w:val="000000" w:themeColor="text1"/>
                              </w:rPr>
                              <w:annotationRef/>
                            </w:r>
                            <w:r w:rsidRPr="00DE219A">
                              <w:rPr>
                                <w:rFonts w:eastAsia="Calibri"/>
                                <w:color w:val="000000" w:themeColor="text1"/>
                              </w:rPr>
                              <w:t xml:space="preserve"> </w:t>
                            </w:r>
                            <w:r>
                              <w:rPr>
                                <w:rFonts w:eastAsia="Calibri"/>
                                <w:color w:val="000000" w:themeColor="text1"/>
                              </w:rPr>
                              <w:t xml:space="preserve">SCBC </w:t>
                            </w:r>
                            <w:r w:rsidRPr="006505AA">
                              <w:rPr>
                                <w:rFonts w:eastAsia="Calibri"/>
                              </w:rPr>
                              <w:t>bias corrected flow.</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ABE4C7F" id="_x0000_s1043" type="#_x0000_t202" style="position:absolute;margin-left:0;margin-top:0;width:2in;height:2in;z-index:251719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bVc4KwIAAFsEAAAOAAAAZHJzL2Uyb0RvYy54bWysVN9v2jAQfp+0/8Hy+0hgtGU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" filled="f" strokeweight=".5pt">
                <v:fill o:detectmouseclick="t"/>
                <v:textbox style="mso-fit-shape-to-text:t">
                  <w:txbxContent>
                    <w:p w14:paraId="695691BD" w14:textId="77777777" w:rsidR="00D06681" w:rsidRPr="006505AA" w:rsidRDefault="00D06681">
                      <w:pPr>
                        <w:pBdr>
                          <w:top w:val="nil"/>
                          <w:left w:val="nil"/>
                          <w:bottom w:val="nil"/>
                          <w:right w:val="nil"/>
                          <w:between w:val="nil"/>
                        </w:pBdr>
                        <w:spacing w:after="0" w:line="360" w:lineRule="auto"/>
                        <w:rPr>
                          <w:rFonts w:eastAsia="Calibri"/>
                          <w:sz w:val="22"/>
                          <w:szCs w:val="22"/>
                        </w:rPr>
                      </w:pPr>
                      <w:r w:rsidRPr="006505AA">
                        <w:rPr>
                          <w:rFonts w:eastAsia="Calibri"/>
                          <w:noProof/>
                          <w:sz w:val="22"/>
                          <w:szCs w:val="22"/>
                        </w:rPr>
                        <w:drawing>
                          <wp:inline distT="114300" distB="114300" distL="114300" distR="114300" wp14:anchorId="646800BD" wp14:editId="09DF4241">
                            <wp:extent cx="5847348" cy="3568700"/>
                            <wp:effectExtent l="0" t="0" r="0" b="0"/>
                            <wp:docPr id="150695142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rotWithShape="1">
                                    <a:blip r:embed="rId33"/>
                                    <a:srcRect l="1619"/>
                                    <a:stretch/>
                                  </pic:blipFill>
                                  <pic:spPr bwMode="auto">
                                    <a:xfrm>
                                      <a:off x="0" y="0"/>
                                      <a:ext cx="5847348" cy="3568700"/>
                                    </a:xfrm>
                                    <a:prstGeom prst="rect">
                                      <a:avLst/>
                                    </a:prstGeom>
                                    <a:ln>
                                      <a:noFill/>
                                    </a:ln>
                                    <a:extLst>
                                      <a:ext uri="{53640926-AAD7-44D8-BBD7-CCE9431645EC}">
                                        <a14:shadowObscured xmlns:a14="http://schemas.microsoft.com/office/drawing/2010/main"/>
                                      </a:ext>
                                    </a:extLst>
                                  </pic:spPr>
                                </pic:pic>
                              </a:graphicData>
                            </a:graphic>
                          </wp:inline>
                        </w:drawing>
                      </w:r>
                    </w:p>
                    <w:p w14:paraId="3921E557" w14:textId="77777777" w:rsidR="00D06681" w:rsidRPr="00DE219A" w:rsidRDefault="00D06681" w:rsidP="00DE219A">
                      <w:pPr>
                        <w:pBdr>
                          <w:top w:val="nil"/>
                          <w:left w:val="nil"/>
                          <w:bottom w:val="nil"/>
                          <w:right w:val="nil"/>
                          <w:between w:val="nil"/>
                        </w:pBdr>
                        <w:spacing w:after="0" w:line="240" w:lineRule="auto"/>
                        <w:rPr>
                          <w:rFonts w:eastAsia="Calibri"/>
                        </w:rPr>
                      </w:pPr>
                      <w:r w:rsidRPr="006505AA">
                        <w:rPr>
                          <w:rFonts w:eastAsia="Calibri"/>
                        </w:rPr>
                        <w:t xml:space="preserve">Figure </w:t>
                      </w:r>
                      <w:r>
                        <w:rPr>
                          <w:rFonts w:eastAsia="Calibri"/>
                        </w:rPr>
                        <w:t>15</w:t>
                      </w:r>
                      <w:r w:rsidRPr="006505AA">
                        <w:rPr>
                          <w:rFonts w:eastAsia="Calibri"/>
                        </w:rPr>
                        <w:t xml:space="preserve">. Flow summary plots at ARD (upstream Columbia River) during the control period (WY1980-2004). </w:t>
                      </w:r>
                      <w:r w:rsidRPr="00DE219A">
                        <w:rPr>
                          <w:rFonts w:eastAsia="Calibri"/>
                          <w:color w:val="000000" w:themeColor="text1"/>
                        </w:rPr>
                        <w:t>Light blue line:</w:t>
                      </w:r>
                      <w:r w:rsidRPr="006505AA">
                        <w:rPr>
                          <w:rFonts w:eastAsia="Calibri"/>
                        </w:rPr>
                        <w:t xml:space="preserve"> raw simulation using GMET forcing</w:t>
                      </w:r>
                      <w:r w:rsidRPr="00DE219A">
                        <w:rPr>
                          <w:rFonts w:eastAsia="Calibri"/>
                          <w:color w:val="000000" w:themeColor="text1"/>
                        </w:rPr>
                        <w:t xml:space="preserve">. Blue line: </w:t>
                      </w:r>
                      <w:sdt>
                        <w:sdtPr>
                          <w:rPr>
                            <w:color w:val="000000" w:themeColor="text1"/>
                          </w:rPr>
                          <w:tag w:val="goog_rdk_342"/>
                          <w:id w:val="-648898616"/>
                        </w:sdtPr>
                        <w:sdtContent/>
                      </w:sdt>
                      <w:proofErr w:type="spellStart"/>
                      <w:r w:rsidRPr="00DE219A">
                        <w:rPr>
                          <w:rFonts w:eastAsia="Calibri"/>
                          <w:color w:val="000000" w:themeColor="text1"/>
                        </w:rPr>
                        <w:t>bmorph</w:t>
                      </w:r>
                      <w:proofErr w:type="spellEnd"/>
                      <w:r w:rsidRPr="00DE219A">
                        <w:rPr>
                          <w:color w:val="000000" w:themeColor="text1"/>
                        </w:rPr>
                        <w:annotationRef/>
                      </w:r>
                      <w:r w:rsidRPr="00DE219A">
                        <w:rPr>
                          <w:rFonts w:eastAsia="Calibri"/>
                          <w:color w:val="000000" w:themeColor="text1"/>
                        </w:rPr>
                        <w:t xml:space="preserve"> </w:t>
                      </w:r>
                      <w:r>
                        <w:rPr>
                          <w:rFonts w:eastAsia="Calibri"/>
                          <w:color w:val="000000" w:themeColor="text1"/>
                        </w:rPr>
                        <w:t xml:space="preserve">SCBC </w:t>
                      </w:r>
                      <w:r w:rsidRPr="006505AA">
                        <w:rPr>
                          <w:rFonts w:eastAsia="Calibri"/>
                        </w:rPr>
                        <w:t>bias corrected flow.</w:t>
                      </w:r>
                    </w:p>
                  </w:txbxContent>
                </v:textbox>
                <w10:wrap type="square"/>
              </v:shape>
            </w:pict>
          </mc:Fallback>
        </mc:AlternateContent>
      </w:r>
    </w:p>
    <w:p w14:paraId="000000B4" w14:textId="630F6EC2" w:rsidR="0022102B" w:rsidRPr="006505AA" w:rsidRDefault="00D06681">
      <w:pPr>
        <w:pBdr>
          <w:top w:val="nil"/>
          <w:left w:val="nil"/>
          <w:bottom w:val="nil"/>
          <w:right w:val="nil"/>
          <w:between w:val="nil"/>
        </w:pBdr>
        <w:spacing w:after="0" w:line="360" w:lineRule="auto"/>
        <w:rPr>
          <w:rFonts w:eastAsia="Calibri"/>
          <w:sz w:val="22"/>
          <w:szCs w:val="22"/>
        </w:rPr>
      </w:pPr>
      <w:r>
        <w:rPr>
          <w:noProof/>
        </w:rPr>
        <w:lastRenderedPageBreak/>
        <mc:AlternateContent>
          <mc:Choice Requires="wps">
            <w:drawing>
              <wp:anchor distT="0" distB="0" distL="114300" distR="114300" simplePos="0" relativeHeight="251721728" behindDoc="0" locked="0" layoutInCell="1" allowOverlap="1" wp14:anchorId="6218FD70" wp14:editId="0C9491D3">
                <wp:simplePos x="0" y="0"/>
                <wp:positionH relativeFrom="column">
                  <wp:posOffset>0</wp:posOffset>
                </wp:positionH>
                <wp:positionV relativeFrom="paragraph">
                  <wp:posOffset>0</wp:posOffset>
                </wp:positionV>
                <wp:extent cx="1828800" cy="1828800"/>
                <wp:effectExtent l="0" t="0" r="0" b="0"/>
                <wp:wrapSquare wrapText="bothSides"/>
                <wp:docPr id="165933981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0B7ED1D" w14:textId="77777777" w:rsidR="00D06681" w:rsidRPr="006505AA" w:rsidRDefault="00D06681">
                            <w:pPr>
                              <w:spacing w:after="0" w:line="360" w:lineRule="auto"/>
                              <w:rPr>
                                <w:rFonts w:eastAsia="Calibri"/>
                                <w:sz w:val="22"/>
                                <w:szCs w:val="22"/>
                              </w:rPr>
                            </w:pPr>
                            <w:r w:rsidRPr="006505AA">
                              <w:rPr>
                                <w:rFonts w:eastAsia="Calibri"/>
                                <w:noProof/>
                                <w:sz w:val="22"/>
                                <w:szCs w:val="22"/>
                              </w:rPr>
                              <w:drawing>
                                <wp:inline distT="114300" distB="114300" distL="114300" distR="114300" wp14:anchorId="6911CB99" wp14:editId="733BDA89">
                                  <wp:extent cx="5766268" cy="3567868"/>
                                  <wp:effectExtent l="0" t="0" r="0" b="1270"/>
                                  <wp:docPr id="75625007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rotWithShape="1">
                                          <a:blip r:embed="rId34"/>
                                          <a:srcRect l="1618" r="1343"/>
                                          <a:stretch/>
                                        </pic:blipFill>
                                        <pic:spPr bwMode="auto">
                                          <a:xfrm>
                                            <a:off x="0" y="0"/>
                                            <a:ext cx="5767612" cy="3568700"/>
                                          </a:xfrm>
                                          <a:prstGeom prst="rect">
                                            <a:avLst/>
                                          </a:prstGeom>
                                          <a:ln>
                                            <a:noFill/>
                                          </a:ln>
                                          <a:extLst>
                                            <a:ext uri="{53640926-AAD7-44D8-BBD7-CCE9431645EC}">
                                              <a14:shadowObscured xmlns:a14="http://schemas.microsoft.com/office/drawing/2010/main"/>
                                            </a:ext>
                                          </a:extLst>
                                        </pic:spPr>
                                      </pic:pic>
                                    </a:graphicData>
                                  </a:graphic>
                                </wp:inline>
                              </w:drawing>
                            </w:r>
                          </w:p>
                          <w:p w14:paraId="6B103D6F" w14:textId="77777777" w:rsidR="00D06681" w:rsidRPr="00F9230A" w:rsidRDefault="00D06681" w:rsidP="00F9230A">
                            <w:pPr>
                              <w:spacing w:after="0" w:line="240" w:lineRule="auto"/>
                              <w:rPr>
                                <w:rFonts w:eastAsia="Calibri"/>
                              </w:rPr>
                            </w:pPr>
                            <w:r w:rsidRPr="006505AA">
                              <w:rPr>
                                <w:rFonts w:eastAsia="Calibri"/>
                              </w:rPr>
                              <w:t xml:space="preserve">Figure </w:t>
                            </w:r>
                            <w:r>
                              <w:rPr>
                                <w:rFonts w:eastAsia="Calibri"/>
                              </w:rPr>
                              <w:t>16</w:t>
                            </w:r>
                            <w:r w:rsidRPr="006505AA">
                              <w:rPr>
                                <w:rFonts w:eastAsia="Calibri"/>
                              </w:rPr>
                              <w:t>. Flow summary plots at TDA (downstream Columbia River) during the control period (WY1980-2004).</w:t>
                            </w:r>
                            <w:r w:rsidRPr="00F9230A">
                              <w:rPr>
                                <w:rFonts w:eastAsia="Calibri"/>
                                <w:color w:val="000000" w:themeColor="text1"/>
                              </w:rPr>
                              <w:t xml:space="preserve"> Light blue line: </w:t>
                            </w:r>
                            <w:r w:rsidRPr="006505AA">
                              <w:rPr>
                                <w:rFonts w:eastAsia="Calibri"/>
                              </w:rPr>
                              <w:t>raw simulation using GMET forc</w:t>
                            </w:r>
                            <w:r w:rsidRPr="00F9230A">
                              <w:rPr>
                                <w:rFonts w:eastAsia="Calibri"/>
                                <w:color w:val="000000" w:themeColor="text1"/>
                              </w:rPr>
                              <w:t xml:space="preserve">ing. Blue line: </w:t>
                            </w:r>
                            <w:proofErr w:type="spellStart"/>
                            <w:r w:rsidRPr="00F9230A">
                              <w:rPr>
                                <w:rFonts w:eastAsia="Calibri"/>
                                <w:color w:val="000000" w:themeColor="text1"/>
                              </w:rPr>
                              <w:t>b</w:t>
                            </w:r>
                            <w:r w:rsidRPr="006505AA">
                              <w:rPr>
                                <w:rFonts w:eastAsia="Calibri"/>
                              </w:rPr>
                              <w:t>morph</w:t>
                            </w:r>
                            <w:proofErr w:type="spellEnd"/>
                            <w:r w:rsidRPr="006505AA">
                              <w:rPr>
                                <w:rFonts w:eastAsia="Calibri"/>
                              </w:rPr>
                              <w:t xml:space="preserve"> </w:t>
                            </w:r>
                            <w:r>
                              <w:rPr>
                                <w:rFonts w:eastAsia="Calibri"/>
                              </w:rPr>
                              <w:t xml:space="preserve">SCBC </w:t>
                            </w:r>
                            <w:r w:rsidRPr="006505AA">
                              <w:rPr>
                                <w:rFonts w:eastAsia="Calibri"/>
                              </w:rPr>
                              <w:t>bias corrected flow.</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218FD70" id="_x0000_s1044" type="#_x0000_t202" style="position:absolute;margin-left:0;margin-top:0;width:2in;height:2in;z-index:251721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JhhkKgIAAFsEAAAOAAAAZHJzL2Uyb0RvYy54bWysVN9v2jAQfp+0/8Hy+0hgtKM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" filled="f" strokeweight=".5pt">
                <v:fill o:detectmouseclick="t"/>
                <v:textbox style="mso-fit-shape-to-text:t">
                  <w:txbxContent>
                    <w:p w14:paraId="40B7ED1D" w14:textId="77777777" w:rsidR="00D06681" w:rsidRPr="006505AA" w:rsidRDefault="00D06681">
                      <w:pPr>
                        <w:spacing w:after="0" w:line="360" w:lineRule="auto"/>
                        <w:rPr>
                          <w:rFonts w:eastAsia="Calibri"/>
                          <w:sz w:val="22"/>
                          <w:szCs w:val="22"/>
                        </w:rPr>
                      </w:pPr>
                      <w:r w:rsidRPr="006505AA">
                        <w:rPr>
                          <w:rFonts w:eastAsia="Calibri"/>
                          <w:noProof/>
                          <w:sz w:val="22"/>
                          <w:szCs w:val="22"/>
                        </w:rPr>
                        <w:drawing>
                          <wp:inline distT="114300" distB="114300" distL="114300" distR="114300" wp14:anchorId="6911CB99" wp14:editId="733BDA89">
                            <wp:extent cx="5766268" cy="3567868"/>
                            <wp:effectExtent l="0" t="0" r="0" b="1270"/>
                            <wp:docPr id="75625007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rotWithShape="1">
                                    <a:blip r:embed="rId34"/>
                                    <a:srcRect l="1618" r="1343"/>
                                    <a:stretch/>
                                  </pic:blipFill>
                                  <pic:spPr bwMode="auto">
                                    <a:xfrm>
                                      <a:off x="0" y="0"/>
                                      <a:ext cx="5767612" cy="3568700"/>
                                    </a:xfrm>
                                    <a:prstGeom prst="rect">
                                      <a:avLst/>
                                    </a:prstGeom>
                                    <a:ln>
                                      <a:noFill/>
                                    </a:ln>
                                    <a:extLst>
                                      <a:ext uri="{53640926-AAD7-44D8-BBD7-CCE9431645EC}">
                                        <a14:shadowObscured xmlns:a14="http://schemas.microsoft.com/office/drawing/2010/main"/>
                                      </a:ext>
                                    </a:extLst>
                                  </pic:spPr>
                                </pic:pic>
                              </a:graphicData>
                            </a:graphic>
                          </wp:inline>
                        </w:drawing>
                      </w:r>
                    </w:p>
                    <w:p w14:paraId="6B103D6F" w14:textId="77777777" w:rsidR="00D06681" w:rsidRPr="00F9230A" w:rsidRDefault="00D06681" w:rsidP="00F9230A">
                      <w:pPr>
                        <w:spacing w:after="0" w:line="240" w:lineRule="auto"/>
                        <w:rPr>
                          <w:rFonts w:eastAsia="Calibri"/>
                        </w:rPr>
                      </w:pPr>
                      <w:r w:rsidRPr="006505AA">
                        <w:rPr>
                          <w:rFonts w:eastAsia="Calibri"/>
                        </w:rPr>
                        <w:t xml:space="preserve">Figure </w:t>
                      </w:r>
                      <w:r>
                        <w:rPr>
                          <w:rFonts w:eastAsia="Calibri"/>
                        </w:rPr>
                        <w:t>16</w:t>
                      </w:r>
                      <w:r w:rsidRPr="006505AA">
                        <w:rPr>
                          <w:rFonts w:eastAsia="Calibri"/>
                        </w:rPr>
                        <w:t>. Flow summary plots at TDA (downstream Columbia River) during the control period (WY1980-2004).</w:t>
                      </w:r>
                      <w:r w:rsidRPr="00F9230A">
                        <w:rPr>
                          <w:rFonts w:eastAsia="Calibri"/>
                          <w:color w:val="000000" w:themeColor="text1"/>
                        </w:rPr>
                        <w:t xml:space="preserve"> Light blue line: </w:t>
                      </w:r>
                      <w:r w:rsidRPr="006505AA">
                        <w:rPr>
                          <w:rFonts w:eastAsia="Calibri"/>
                        </w:rPr>
                        <w:t>raw simulation using GMET forc</w:t>
                      </w:r>
                      <w:r w:rsidRPr="00F9230A">
                        <w:rPr>
                          <w:rFonts w:eastAsia="Calibri"/>
                          <w:color w:val="000000" w:themeColor="text1"/>
                        </w:rPr>
                        <w:t xml:space="preserve">ing. Blue line: </w:t>
                      </w:r>
                      <w:proofErr w:type="spellStart"/>
                      <w:r w:rsidRPr="00F9230A">
                        <w:rPr>
                          <w:rFonts w:eastAsia="Calibri"/>
                          <w:color w:val="000000" w:themeColor="text1"/>
                        </w:rPr>
                        <w:t>b</w:t>
                      </w:r>
                      <w:r w:rsidRPr="006505AA">
                        <w:rPr>
                          <w:rFonts w:eastAsia="Calibri"/>
                        </w:rPr>
                        <w:t>morph</w:t>
                      </w:r>
                      <w:proofErr w:type="spellEnd"/>
                      <w:r w:rsidRPr="006505AA">
                        <w:rPr>
                          <w:rFonts w:eastAsia="Calibri"/>
                        </w:rPr>
                        <w:t xml:space="preserve"> </w:t>
                      </w:r>
                      <w:r>
                        <w:rPr>
                          <w:rFonts w:eastAsia="Calibri"/>
                        </w:rPr>
                        <w:t xml:space="preserve">SCBC </w:t>
                      </w:r>
                      <w:r w:rsidRPr="006505AA">
                        <w:rPr>
                          <w:rFonts w:eastAsia="Calibri"/>
                        </w:rPr>
                        <w:t>bias corrected flow.</w:t>
                      </w:r>
                    </w:p>
                  </w:txbxContent>
                </v:textbox>
                <w10:wrap type="square"/>
              </v:shape>
            </w:pict>
          </mc:Fallback>
        </mc:AlternateContent>
      </w:r>
    </w:p>
    <w:p w14:paraId="0F3E42BD" w14:textId="4A9B1212" w:rsidR="007C716A" w:rsidRPr="007C716A" w:rsidRDefault="007C716A" w:rsidP="007C716A">
      <w:pPr>
        <w:pBdr>
          <w:top w:val="nil"/>
          <w:left w:val="nil"/>
          <w:bottom w:val="nil"/>
          <w:right w:val="nil"/>
          <w:between w:val="nil"/>
        </w:pBdr>
        <w:spacing w:after="0" w:line="360" w:lineRule="auto"/>
        <w:rPr>
          <w:rFonts w:eastAsia="Calibri"/>
        </w:rPr>
      </w:pPr>
      <w:bookmarkStart w:id="96" w:name="_heading=h.w1tibmo2c71v" w:colFirst="0" w:colLast="0"/>
      <w:bookmarkEnd w:id="96"/>
      <w:r>
        <w:rPr>
          <w:rFonts w:eastAsia="Calibri"/>
        </w:rPr>
        <w:t xml:space="preserve">4.3 </w:t>
      </w:r>
      <w:r w:rsidRPr="007C716A">
        <w:rPr>
          <w:rFonts w:eastAsia="Calibri"/>
        </w:rPr>
        <w:t>Temporal disaggregation from daily to sub-daily</w:t>
      </w:r>
    </w:p>
    <w:p w14:paraId="176E91B8" w14:textId="77777777" w:rsidR="007C716A" w:rsidRDefault="007C716A">
      <w:pPr>
        <w:spacing w:after="0" w:line="360" w:lineRule="auto"/>
        <w:rPr>
          <w:rFonts w:eastAsia="Calibri"/>
        </w:rPr>
      </w:pPr>
    </w:p>
    <w:p w14:paraId="000000B9" w14:textId="17462C9E" w:rsidR="0022102B" w:rsidRPr="006505AA" w:rsidRDefault="007C716A">
      <w:pPr>
        <w:spacing w:after="0" w:line="360" w:lineRule="auto"/>
        <w:rPr>
          <w:rFonts w:eastAsia="Calibri"/>
          <w:sz w:val="22"/>
          <w:szCs w:val="22"/>
        </w:rPr>
      </w:pPr>
      <w:proofErr w:type="spellStart"/>
      <w:r w:rsidRPr="007C716A">
        <w:rPr>
          <w:rFonts w:eastAsia="Calibri"/>
        </w:rPr>
        <w:t>Bmorph</w:t>
      </w:r>
      <w:proofErr w:type="spellEnd"/>
      <w:r w:rsidRPr="007C716A">
        <w:rPr>
          <w:rFonts w:eastAsia="Calibri"/>
        </w:rPr>
        <w:t xml:space="preserve"> produces daily bias-corrected flows. Temporal disaggregation from daily to 3hr is performed for several sites by using the sub-daily patterns in the </w:t>
      </w:r>
      <w:r>
        <w:rPr>
          <w:rFonts w:eastAsia="Calibri"/>
        </w:rPr>
        <w:t>uncorrected</w:t>
      </w:r>
      <w:r w:rsidRPr="007C716A">
        <w:rPr>
          <w:rFonts w:eastAsia="Calibri"/>
        </w:rPr>
        <w:t xml:space="preserve"> simulations. On each day, fractions of 3hr flow to daily flow (8 fraction value per day) are computed using the </w:t>
      </w:r>
      <w:r>
        <w:rPr>
          <w:rFonts w:eastAsia="Calibri"/>
        </w:rPr>
        <w:t>uncorrected</w:t>
      </w:r>
      <w:r w:rsidRPr="007C716A">
        <w:rPr>
          <w:rFonts w:eastAsia="Calibri"/>
        </w:rPr>
        <w:t xml:space="preserve"> 3hr simulation, and the bias-corrected flows are then multiplied by these 3-hourly fractions to obtain 3-hourly bias-corrected flows. This method conserves the daily bias-corrected</w:t>
      </w:r>
      <w:r w:rsidR="00D06681">
        <w:rPr>
          <w:rFonts w:eastAsia="Calibri"/>
        </w:rPr>
        <w:t xml:space="preserve"> </w:t>
      </w:r>
      <w:r w:rsidRPr="007C716A">
        <w:rPr>
          <w:rFonts w:eastAsia="Calibri"/>
        </w:rPr>
        <w:t xml:space="preserve">flow volumes as illustrated by Figure </w:t>
      </w:r>
      <w:r w:rsidR="009A4CA6">
        <w:rPr>
          <w:rFonts w:eastAsia="Calibri"/>
        </w:rPr>
        <w:t>17</w:t>
      </w:r>
      <w:r>
        <w:rPr>
          <w:rFonts w:eastAsia="Calibri"/>
        </w:rPr>
        <w:t>, while using the temporal signal from the uncorrected simulations</w:t>
      </w:r>
      <w:r w:rsidR="00D06681">
        <w:rPr>
          <w:rFonts w:eastAsia="Calibri"/>
        </w:rPr>
        <w:t xml:space="preserve">. </w:t>
      </w:r>
    </w:p>
    <w:p w14:paraId="000000BA" w14:textId="57A48598" w:rsidR="0022102B" w:rsidRPr="00B94593" w:rsidRDefault="00D06681" w:rsidP="00B94593">
      <w:pPr>
        <w:pStyle w:val="Heading1"/>
        <w:rPr>
          <w:rFonts w:eastAsia="Calibri"/>
          <w:b/>
        </w:rPr>
      </w:pPr>
      <w:bookmarkStart w:id="97" w:name="_heading=h.xdvwa2ipl3px" w:colFirst="0" w:colLast="0"/>
      <w:bookmarkEnd w:id="97"/>
      <w:r>
        <w:rPr>
          <w:noProof/>
        </w:rPr>
        <w:lastRenderedPageBreak/>
        <mc:AlternateContent>
          <mc:Choice Requires="wps">
            <w:drawing>
              <wp:anchor distT="0" distB="0" distL="114300" distR="114300" simplePos="0" relativeHeight="251723776" behindDoc="0" locked="0" layoutInCell="1" allowOverlap="1" wp14:anchorId="12DDE14D" wp14:editId="51DB452D">
                <wp:simplePos x="0" y="0"/>
                <wp:positionH relativeFrom="column">
                  <wp:posOffset>-39370</wp:posOffset>
                </wp:positionH>
                <wp:positionV relativeFrom="paragraph">
                  <wp:posOffset>123123</wp:posOffset>
                </wp:positionV>
                <wp:extent cx="1828800" cy="1828800"/>
                <wp:effectExtent l="0" t="0" r="0" b="0"/>
                <wp:wrapSquare wrapText="bothSides"/>
                <wp:docPr id="182143910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38BF853" w14:textId="4A1E6680" w:rsidR="00D06681" w:rsidRPr="006505AA" w:rsidRDefault="00D06681" w:rsidP="00D06681">
                            <w:pPr>
                              <w:spacing w:after="0" w:line="240" w:lineRule="auto"/>
                              <w:rPr>
                                <w:rFonts w:eastAsia="Calibri"/>
                                <w:sz w:val="22"/>
                                <w:szCs w:val="22"/>
                              </w:rPr>
                            </w:pPr>
                            <w:r w:rsidRPr="006505AA">
                              <w:rPr>
                                <w:rFonts w:eastAsia="Calibri"/>
                                <w:noProof/>
                                <w:sz w:val="22"/>
                                <w:szCs w:val="22"/>
                              </w:rPr>
                              <w:drawing>
                                <wp:inline distT="114300" distB="114300" distL="114300" distR="114300" wp14:anchorId="5781899F" wp14:editId="50CF5366">
                                  <wp:extent cx="5783179" cy="4724400"/>
                                  <wp:effectExtent l="0" t="0" r="0" b="0"/>
                                  <wp:docPr id="209531661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rotWithShape="1">
                                          <a:blip r:embed="rId35"/>
                                          <a:srcRect l="2699"/>
                                          <a:stretch/>
                                        </pic:blipFill>
                                        <pic:spPr bwMode="auto">
                                          <a:xfrm>
                                            <a:off x="0" y="0"/>
                                            <a:ext cx="5783179" cy="4724400"/>
                                          </a:xfrm>
                                          <a:prstGeom prst="rect">
                                            <a:avLst/>
                                          </a:prstGeom>
                                          <a:ln>
                                            <a:noFill/>
                                          </a:ln>
                                          <a:extLst>
                                            <a:ext uri="{53640926-AAD7-44D8-BBD7-CCE9431645EC}">
                                              <a14:shadowObscured xmlns:a14="http://schemas.microsoft.com/office/drawing/2010/main"/>
                                            </a:ext>
                                          </a:extLst>
                                        </pic:spPr>
                                      </pic:pic>
                                    </a:graphicData>
                                  </a:graphic>
                                </wp:inline>
                              </w:drawing>
                            </w:r>
                          </w:p>
                          <w:p w14:paraId="2BC24944" w14:textId="77777777" w:rsidR="00D06681" w:rsidRPr="006F7C91" w:rsidRDefault="00D06681" w:rsidP="006F7C91">
                            <w:pPr>
                              <w:spacing w:after="0" w:line="240" w:lineRule="auto"/>
                              <w:rPr>
                                <w:rFonts w:eastAsia="Calibri"/>
                              </w:rPr>
                            </w:pPr>
                            <w:r w:rsidRPr="006505AA">
                              <w:rPr>
                                <w:rFonts w:eastAsia="Calibri"/>
                              </w:rPr>
                              <w:t xml:space="preserve">Figure </w:t>
                            </w:r>
                            <w:r>
                              <w:rPr>
                                <w:rFonts w:eastAsia="Calibri"/>
                              </w:rPr>
                              <w:t>17</w:t>
                            </w:r>
                            <w:r w:rsidRPr="006505AA">
                              <w:rPr>
                                <w:rFonts w:eastAsia="Calibri"/>
                              </w:rPr>
                              <w:t xml:space="preserve">. </w:t>
                            </w:r>
                            <w:r>
                              <w:rPr>
                                <w:rFonts w:eastAsia="Calibri"/>
                              </w:rPr>
                              <w:t xml:space="preserve">Example 10-day period with the original 3-hourly modeled streamflow (blue), the daily values after bias correction (grey), and the bias corrected daily flows disaggregated back to 3-hourly flows (orange).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2DDE14D" id="_x0000_s1045" type="#_x0000_t202" style="position:absolute;left:0;text-align:left;margin-left:-3.1pt;margin-top:9.7pt;width:2in;height:2in;z-index:251723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g//4KwIAAFsEAAAOAAAAZHJzL2Uyb0RvYy54bWysVN9v2jAQfp+0/8Hy+0hgtKM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" filled="f" strokeweight=".5pt">
                <v:fill o:detectmouseclick="t"/>
                <v:textbox style="mso-fit-shape-to-text:t">
                  <w:txbxContent>
                    <w:p w14:paraId="038BF853" w14:textId="4A1E6680" w:rsidR="00D06681" w:rsidRPr="006505AA" w:rsidRDefault="00D06681" w:rsidP="00D06681">
                      <w:pPr>
                        <w:spacing w:after="0" w:line="240" w:lineRule="auto"/>
                        <w:rPr>
                          <w:rFonts w:eastAsia="Calibri"/>
                          <w:sz w:val="22"/>
                          <w:szCs w:val="22"/>
                        </w:rPr>
                      </w:pPr>
                      <w:r w:rsidRPr="006505AA">
                        <w:rPr>
                          <w:rFonts w:eastAsia="Calibri"/>
                          <w:noProof/>
                          <w:sz w:val="22"/>
                          <w:szCs w:val="22"/>
                        </w:rPr>
                        <w:drawing>
                          <wp:inline distT="114300" distB="114300" distL="114300" distR="114300" wp14:anchorId="5781899F" wp14:editId="50CF5366">
                            <wp:extent cx="5783179" cy="4724400"/>
                            <wp:effectExtent l="0" t="0" r="0" b="0"/>
                            <wp:docPr id="209531661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rotWithShape="1">
                                    <a:blip r:embed="rId35"/>
                                    <a:srcRect l="2699"/>
                                    <a:stretch/>
                                  </pic:blipFill>
                                  <pic:spPr bwMode="auto">
                                    <a:xfrm>
                                      <a:off x="0" y="0"/>
                                      <a:ext cx="5783179" cy="4724400"/>
                                    </a:xfrm>
                                    <a:prstGeom prst="rect">
                                      <a:avLst/>
                                    </a:prstGeom>
                                    <a:ln>
                                      <a:noFill/>
                                    </a:ln>
                                    <a:extLst>
                                      <a:ext uri="{53640926-AAD7-44D8-BBD7-CCE9431645EC}">
                                        <a14:shadowObscured xmlns:a14="http://schemas.microsoft.com/office/drawing/2010/main"/>
                                      </a:ext>
                                    </a:extLst>
                                  </pic:spPr>
                                </pic:pic>
                              </a:graphicData>
                            </a:graphic>
                          </wp:inline>
                        </w:drawing>
                      </w:r>
                    </w:p>
                    <w:p w14:paraId="2BC24944" w14:textId="77777777" w:rsidR="00D06681" w:rsidRPr="006F7C91" w:rsidRDefault="00D06681" w:rsidP="006F7C91">
                      <w:pPr>
                        <w:spacing w:after="0" w:line="240" w:lineRule="auto"/>
                        <w:rPr>
                          <w:rFonts w:eastAsia="Calibri"/>
                        </w:rPr>
                      </w:pPr>
                      <w:r w:rsidRPr="006505AA">
                        <w:rPr>
                          <w:rFonts w:eastAsia="Calibri"/>
                        </w:rPr>
                        <w:t xml:space="preserve">Figure </w:t>
                      </w:r>
                      <w:r>
                        <w:rPr>
                          <w:rFonts w:eastAsia="Calibri"/>
                        </w:rPr>
                        <w:t>17</w:t>
                      </w:r>
                      <w:r w:rsidRPr="006505AA">
                        <w:rPr>
                          <w:rFonts w:eastAsia="Calibri"/>
                        </w:rPr>
                        <w:t xml:space="preserve">. </w:t>
                      </w:r>
                      <w:r>
                        <w:rPr>
                          <w:rFonts w:eastAsia="Calibri"/>
                        </w:rPr>
                        <w:t xml:space="preserve">Example 10-day period with the original 3-hourly modeled streamflow (blue), the daily values after bias correction (grey), and the bias corrected daily flows disaggregated back to 3-hourly flows (orange). </w:t>
                      </w:r>
                    </w:p>
                  </w:txbxContent>
                </v:textbox>
                <w10:wrap type="square"/>
              </v:shape>
            </w:pict>
          </mc:Fallback>
        </mc:AlternateContent>
      </w:r>
      <w:r w:rsidR="00B33EAF" w:rsidRPr="006505AA">
        <w:rPr>
          <w:rFonts w:eastAsia="Calibri"/>
          <w:b/>
          <w:bCs/>
        </w:rPr>
        <w:t xml:space="preserve">5 Model Application </w:t>
      </w:r>
      <w:r w:rsidR="00B33EAF" w:rsidRPr="00B94593">
        <w:rPr>
          <w:rFonts w:eastAsia="Calibri"/>
          <w:b/>
        </w:rPr>
        <w:t xml:space="preserve">Results </w:t>
      </w:r>
    </w:p>
    <w:p w14:paraId="474DB443" w14:textId="77777777" w:rsidR="00B33EAF" w:rsidRPr="006505AA" w:rsidRDefault="00B33EAF" w:rsidP="00B33EAF">
      <w:pPr>
        <w:pStyle w:val="Heading2"/>
        <w:rPr>
          <w:rFonts w:eastAsia="Calibri"/>
        </w:rPr>
      </w:pPr>
      <w:r w:rsidRPr="006505AA">
        <w:rPr>
          <w:rFonts w:eastAsia="Calibri"/>
        </w:rPr>
        <w:t>5.1 Downscaled Temperature and Precipitation Projections</w:t>
      </w:r>
    </w:p>
    <w:p w14:paraId="7B79438C" w14:textId="77777777" w:rsidR="00B33EAF" w:rsidRPr="006505AA" w:rsidRDefault="00B33EAF" w:rsidP="00B33EAF">
      <w:pPr>
        <w:pStyle w:val="Heading3"/>
        <w:ind w:left="1620"/>
        <w:rPr>
          <w:rFonts w:eastAsia="Calibri"/>
        </w:rPr>
      </w:pPr>
      <w:r w:rsidRPr="006505AA">
        <w:rPr>
          <w:rFonts w:eastAsia="Calibri"/>
        </w:rPr>
        <w:t xml:space="preserve">5.1.1 </w:t>
      </w:r>
      <w:commentRangeStart w:id="98"/>
      <w:r w:rsidRPr="006505AA">
        <w:rPr>
          <w:rFonts w:eastAsia="Calibri"/>
        </w:rPr>
        <w:t xml:space="preserve">CMIP6 </w:t>
      </w:r>
      <w:commentRangeEnd w:id="98"/>
      <w:r w:rsidR="00A70199" w:rsidRPr="006505AA">
        <w:rPr>
          <w:rStyle w:val="CommentReference"/>
        </w:rPr>
        <w:commentReference w:id="98"/>
      </w:r>
      <w:r w:rsidRPr="006505AA">
        <w:rPr>
          <w:rFonts w:eastAsia="Calibri"/>
        </w:rPr>
        <w:t xml:space="preserve">Annual Change </w:t>
      </w:r>
      <w:commentRangeStart w:id="99"/>
      <w:r w:rsidRPr="006505AA">
        <w:rPr>
          <w:rFonts w:eastAsia="Calibri"/>
        </w:rPr>
        <w:t>Signal</w:t>
      </w:r>
      <w:commentRangeEnd w:id="99"/>
      <w:r w:rsidR="00E44E00" w:rsidRPr="006505AA">
        <w:rPr>
          <w:rStyle w:val="CommentReference"/>
        </w:rPr>
        <w:commentReference w:id="99"/>
      </w:r>
    </w:p>
    <w:p w14:paraId="38BD6F42" w14:textId="757B73B5" w:rsidR="00C14665" w:rsidRPr="006505AA" w:rsidRDefault="00000000" w:rsidP="00D06681">
      <w:pPr>
        <w:pBdr>
          <w:top w:val="nil"/>
          <w:left w:val="nil"/>
          <w:bottom w:val="nil"/>
          <w:right w:val="nil"/>
          <w:between w:val="nil"/>
        </w:pBdr>
        <w:spacing w:after="0" w:line="360" w:lineRule="auto"/>
        <w:rPr>
          <w:rFonts w:eastAsia="Calibri"/>
          <w:sz w:val="22"/>
          <w:szCs w:val="22"/>
        </w:rPr>
      </w:pPr>
      <w:r w:rsidRPr="006505AA">
        <w:rPr>
          <w:rFonts w:eastAsia="Calibri"/>
          <w:sz w:val="22"/>
          <w:szCs w:val="22"/>
        </w:rPr>
        <w:t xml:space="preserve">When averaged across </w:t>
      </w:r>
      <w:r w:rsidR="00DC5583" w:rsidRPr="006505AA">
        <w:rPr>
          <w:rFonts w:eastAsia="Calibri"/>
          <w:sz w:val="22"/>
          <w:szCs w:val="22"/>
        </w:rPr>
        <w:t xml:space="preserve">ICAR downscaled </w:t>
      </w:r>
      <w:r w:rsidRPr="006505AA">
        <w:rPr>
          <w:rFonts w:eastAsia="Calibri"/>
          <w:sz w:val="22"/>
          <w:szCs w:val="22"/>
        </w:rPr>
        <w:t xml:space="preserve">global </w:t>
      </w:r>
      <w:commentRangeStart w:id="100"/>
      <w:commentRangeStart w:id="101"/>
      <w:r w:rsidRPr="006505AA">
        <w:rPr>
          <w:rFonts w:eastAsia="Calibri"/>
          <w:sz w:val="22"/>
          <w:szCs w:val="22"/>
        </w:rPr>
        <w:t>climate model</w:t>
      </w:r>
      <w:r w:rsidR="00DC5583" w:rsidRPr="006505AA">
        <w:rPr>
          <w:rFonts w:eastAsia="Calibri"/>
          <w:sz w:val="22"/>
          <w:szCs w:val="22"/>
        </w:rPr>
        <w:t xml:space="preserve"> results</w:t>
      </w:r>
      <w:commentRangeEnd w:id="100"/>
      <w:r w:rsidR="00F5446C" w:rsidRPr="006505AA">
        <w:rPr>
          <w:rStyle w:val="CommentReference"/>
        </w:rPr>
        <w:commentReference w:id="100"/>
      </w:r>
      <w:commentRangeEnd w:id="101"/>
      <w:r w:rsidR="00FF541D">
        <w:rPr>
          <w:rStyle w:val="CommentReference"/>
        </w:rPr>
        <w:commentReference w:id="101"/>
      </w:r>
      <w:r w:rsidR="009A4CA6">
        <w:rPr>
          <w:rFonts w:eastAsia="Calibri"/>
          <w:sz w:val="22"/>
          <w:szCs w:val="22"/>
        </w:rPr>
        <w:t xml:space="preserve"> (excluding CESM2-LE for consistency across SSPs)</w:t>
      </w:r>
      <w:r w:rsidR="00AF638F" w:rsidRPr="006505AA">
        <w:rPr>
          <w:rFonts w:eastAsia="Calibri"/>
          <w:sz w:val="22"/>
          <w:szCs w:val="22"/>
        </w:rPr>
        <w:t>, the models</w:t>
      </w:r>
      <w:r w:rsidRPr="006505AA">
        <w:rPr>
          <w:rFonts w:eastAsia="Calibri"/>
          <w:sz w:val="22"/>
          <w:szCs w:val="22"/>
        </w:rPr>
        <w:t xml:space="preserve"> project increases in mean annual precipitation across most of the western </w:t>
      </w:r>
      <w:r w:rsidR="009A4CA6">
        <w:rPr>
          <w:rFonts w:eastAsia="Calibri"/>
          <w:sz w:val="22"/>
          <w:szCs w:val="22"/>
        </w:rPr>
        <w:t>U</w:t>
      </w:r>
      <w:r w:rsidR="004E1866">
        <w:rPr>
          <w:rFonts w:eastAsia="Calibri"/>
          <w:sz w:val="22"/>
          <w:szCs w:val="22"/>
        </w:rPr>
        <w:t>.</w:t>
      </w:r>
      <w:r w:rsidR="009A4CA6">
        <w:rPr>
          <w:rFonts w:eastAsia="Calibri"/>
          <w:sz w:val="22"/>
          <w:szCs w:val="22"/>
        </w:rPr>
        <w:t>S</w:t>
      </w:r>
      <w:r w:rsidR="004E1866">
        <w:rPr>
          <w:rFonts w:eastAsia="Calibri"/>
          <w:sz w:val="22"/>
          <w:szCs w:val="22"/>
        </w:rPr>
        <w:t>.</w:t>
      </w:r>
      <w:r w:rsidR="00396009">
        <w:rPr>
          <w:rFonts w:eastAsia="Calibri"/>
          <w:sz w:val="22"/>
          <w:szCs w:val="22"/>
        </w:rPr>
        <w:t xml:space="preserve"> (Figure 20).</w:t>
      </w:r>
      <w:r w:rsidR="00FF541D" w:rsidRPr="00FF541D">
        <w:rPr>
          <w:rFonts w:eastAsia="Calibri"/>
          <w:sz w:val="22"/>
          <w:szCs w:val="22"/>
        </w:rPr>
        <w:t xml:space="preserve"> </w:t>
      </w:r>
      <w:r w:rsidR="00FF541D">
        <w:rPr>
          <w:rFonts w:eastAsia="Calibri"/>
          <w:sz w:val="22"/>
          <w:szCs w:val="22"/>
        </w:rPr>
        <w:t>Although the annual pattern is one of increasing precipitation, seasonally there are often decreases as discussed later.</w:t>
      </w:r>
      <w:r w:rsidRPr="006505AA">
        <w:rPr>
          <w:rFonts w:eastAsia="Calibri"/>
          <w:sz w:val="22"/>
          <w:szCs w:val="22"/>
        </w:rPr>
        <w:t xml:space="preserve"> </w:t>
      </w:r>
      <w:r w:rsidR="00FF541D">
        <w:rPr>
          <w:rFonts w:eastAsia="Calibri"/>
          <w:sz w:val="22"/>
          <w:szCs w:val="22"/>
        </w:rPr>
        <w:t xml:space="preserve">Even annually, there are </w:t>
      </w:r>
      <w:r w:rsidRPr="006505AA">
        <w:rPr>
          <w:rFonts w:eastAsia="Calibri"/>
          <w:sz w:val="22"/>
          <w:szCs w:val="22"/>
        </w:rPr>
        <w:t>small decreases along the mountains of the west coast, particularly on the lee</w:t>
      </w:r>
      <w:r w:rsidR="00E467FB" w:rsidRPr="006505AA">
        <w:rPr>
          <w:rFonts w:eastAsia="Calibri"/>
          <w:sz w:val="22"/>
          <w:szCs w:val="22"/>
        </w:rPr>
        <w:t>ward</w:t>
      </w:r>
      <w:r w:rsidRPr="006505AA">
        <w:rPr>
          <w:rFonts w:eastAsia="Calibri"/>
          <w:sz w:val="22"/>
          <w:szCs w:val="22"/>
        </w:rPr>
        <w:t xml:space="preserve"> (</w:t>
      </w:r>
      <w:r w:rsidR="00E467FB" w:rsidRPr="006505AA">
        <w:rPr>
          <w:rFonts w:eastAsia="Calibri"/>
          <w:sz w:val="22"/>
          <w:szCs w:val="22"/>
        </w:rPr>
        <w:t>east</w:t>
      </w:r>
      <w:r w:rsidRPr="006505AA">
        <w:rPr>
          <w:rFonts w:eastAsia="Calibri"/>
          <w:sz w:val="22"/>
          <w:szCs w:val="22"/>
        </w:rPr>
        <w:t xml:space="preserve">) side of those mountain ranges. </w:t>
      </w:r>
      <w:r w:rsidR="004E1866">
        <w:rPr>
          <w:rFonts w:eastAsia="Calibri"/>
          <w:sz w:val="22"/>
          <w:szCs w:val="22"/>
        </w:rPr>
        <w:t>This includes the coast ranges from California north through the Olympics, as well as the larger mountain ranges from the Sierras through the North Cascades. T</w:t>
      </w:r>
      <w:r w:rsidRPr="006505AA">
        <w:rPr>
          <w:rFonts w:eastAsia="Calibri"/>
          <w:sz w:val="22"/>
          <w:szCs w:val="22"/>
        </w:rPr>
        <w:t xml:space="preserve">he increases are larger in SSP585 than in SSP370 or SSP245. The variation </w:t>
      </w:r>
      <w:r w:rsidRPr="006505AA">
        <w:rPr>
          <w:rFonts w:eastAsia="Calibri"/>
          <w:sz w:val="22"/>
          <w:szCs w:val="22"/>
        </w:rPr>
        <w:lastRenderedPageBreak/>
        <w:t xml:space="preserve">in changes between climate models is greatest in the central latitudes of the </w:t>
      </w:r>
      <w:r w:rsidR="00F3670E" w:rsidRPr="006505AA">
        <w:rPr>
          <w:rFonts w:eastAsia="Calibri"/>
          <w:sz w:val="22"/>
          <w:szCs w:val="22"/>
        </w:rPr>
        <w:t xml:space="preserve">western </w:t>
      </w:r>
      <w:r w:rsidRPr="006505AA">
        <w:rPr>
          <w:rFonts w:eastAsia="Calibri"/>
          <w:sz w:val="22"/>
          <w:szCs w:val="22"/>
        </w:rPr>
        <w:t>U</w:t>
      </w:r>
      <w:r w:rsidR="004E1866">
        <w:rPr>
          <w:rFonts w:eastAsia="Calibri"/>
          <w:sz w:val="22"/>
          <w:szCs w:val="22"/>
        </w:rPr>
        <w:t>.</w:t>
      </w:r>
      <w:r w:rsidRPr="006505AA">
        <w:rPr>
          <w:rFonts w:eastAsia="Calibri"/>
          <w:sz w:val="22"/>
          <w:szCs w:val="22"/>
        </w:rPr>
        <w:t>S</w:t>
      </w:r>
      <w:r w:rsidR="004E1866">
        <w:rPr>
          <w:rFonts w:eastAsia="Calibri"/>
          <w:sz w:val="22"/>
          <w:szCs w:val="22"/>
        </w:rPr>
        <w:t>.</w:t>
      </w:r>
      <w:r w:rsidRPr="006505AA">
        <w:rPr>
          <w:rFonts w:eastAsia="Calibri"/>
          <w:sz w:val="22"/>
          <w:szCs w:val="22"/>
        </w:rPr>
        <w:t xml:space="preserve"> (37° to 45° N) and inland from the </w:t>
      </w:r>
      <w:commentRangeStart w:id="102"/>
      <w:r w:rsidRPr="006505AA">
        <w:rPr>
          <w:rFonts w:eastAsia="Calibri"/>
          <w:sz w:val="22"/>
          <w:szCs w:val="22"/>
        </w:rPr>
        <w:t>first major mountain range</w:t>
      </w:r>
      <w:r w:rsidR="00FF541D">
        <w:rPr>
          <w:rFonts w:eastAsia="Calibri"/>
          <w:sz w:val="22"/>
          <w:szCs w:val="22"/>
        </w:rPr>
        <w:t>, most notably in the lee of the Sierras in California, but also east of the southern Cascades</w:t>
      </w:r>
      <w:commentRangeEnd w:id="102"/>
      <w:r w:rsidR="00CD0CDD" w:rsidRPr="006505AA">
        <w:rPr>
          <w:rStyle w:val="CommentReference"/>
        </w:rPr>
        <w:commentReference w:id="102"/>
      </w:r>
      <w:r w:rsidRPr="006505AA">
        <w:rPr>
          <w:rFonts w:eastAsia="Calibri"/>
          <w:sz w:val="22"/>
          <w:szCs w:val="22"/>
        </w:rPr>
        <w:t>.</w:t>
      </w:r>
      <w:r w:rsidR="007B0D33" w:rsidRPr="006505AA">
        <w:rPr>
          <w:rFonts w:eastAsia="Calibri"/>
          <w:sz w:val="22"/>
          <w:szCs w:val="22"/>
        </w:rPr>
        <w:t xml:space="preserve"> </w:t>
      </w:r>
      <w:commentRangeStart w:id="103"/>
      <w:r w:rsidR="00FF541D">
        <w:rPr>
          <w:rFonts w:eastAsia="Calibri"/>
          <w:sz w:val="22"/>
          <w:szCs w:val="22"/>
        </w:rPr>
        <w:t>Both the mean and standard deviation</w:t>
      </w:r>
      <w:r w:rsidR="00FF541D" w:rsidRPr="006505AA">
        <w:rPr>
          <w:rFonts w:eastAsia="Calibri"/>
          <w:sz w:val="22"/>
          <w:szCs w:val="22"/>
        </w:rPr>
        <w:t xml:space="preserve"> </w:t>
      </w:r>
      <w:r w:rsidR="00FF541D">
        <w:rPr>
          <w:rFonts w:eastAsia="Calibri"/>
          <w:sz w:val="22"/>
          <w:szCs w:val="22"/>
        </w:rPr>
        <w:t>are</w:t>
      </w:r>
      <w:r w:rsidR="007B0D33" w:rsidRPr="006505AA">
        <w:rPr>
          <w:rFonts w:eastAsia="Calibri"/>
          <w:sz w:val="22"/>
          <w:szCs w:val="22"/>
        </w:rPr>
        <w:t xml:space="preserve"> amplified when a higher emission scenario is assumed (larger in SSP585 relative to SSP370 or SSP245).</w:t>
      </w:r>
      <w:r w:rsidRPr="006505AA">
        <w:rPr>
          <w:rFonts w:eastAsia="Calibri"/>
          <w:sz w:val="22"/>
          <w:szCs w:val="22"/>
        </w:rPr>
        <w:t xml:space="preserve"> </w:t>
      </w:r>
      <w:commentRangeEnd w:id="103"/>
      <w:r w:rsidR="007B0D33" w:rsidRPr="006505AA">
        <w:rPr>
          <w:rStyle w:val="CommentReference"/>
        </w:rPr>
        <w:commentReference w:id="103"/>
      </w:r>
      <w:r w:rsidRPr="006505AA">
        <w:rPr>
          <w:rFonts w:eastAsia="Calibri"/>
          <w:sz w:val="22"/>
          <w:szCs w:val="22"/>
        </w:rPr>
        <w:t xml:space="preserve">This implies greater uncertainty in the changes in </w:t>
      </w:r>
      <w:r w:rsidR="00CC1409" w:rsidRPr="006505AA">
        <w:rPr>
          <w:rFonts w:eastAsia="Calibri"/>
          <w:sz w:val="22"/>
          <w:szCs w:val="22"/>
        </w:rPr>
        <w:t>basins like</w:t>
      </w:r>
      <w:r w:rsidRPr="006505AA">
        <w:rPr>
          <w:rFonts w:eastAsia="Calibri"/>
          <w:sz w:val="22"/>
          <w:szCs w:val="22"/>
        </w:rPr>
        <w:t xml:space="preserve"> the Snake </w:t>
      </w:r>
      <w:r w:rsidR="00FF7714" w:rsidRPr="006505AA">
        <w:rPr>
          <w:rFonts w:eastAsia="Calibri"/>
          <w:sz w:val="22"/>
          <w:szCs w:val="22"/>
        </w:rPr>
        <w:t>R</w:t>
      </w:r>
      <w:r w:rsidRPr="006505AA">
        <w:rPr>
          <w:rFonts w:eastAsia="Calibri"/>
          <w:sz w:val="22"/>
          <w:szCs w:val="22"/>
        </w:rPr>
        <w:t>iver</w:t>
      </w:r>
      <w:r w:rsidR="00E73C00" w:rsidRPr="006505AA">
        <w:rPr>
          <w:rFonts w:eastAsia="Calibri"/>
          <w:sz w:val="22"/>
          <w:szCs w:val="22"/>
        </w:rPr>
        <w:t xml:space="preserve"> and</w:t>
      </w:r>
      <w:r w:rsidRPr="006505AA">
        <w:rPr>
          <w:rFonts w:eastAsia="Calibri"/>
          <w:sz w:val="22"/>
          <w:szCs w:val="22"/>
        </w:rPr>
        <w:t xml:space="preserve"> more confidence in </w:t>
      </w:r>
      <w:r w:rsidR="00CC1409" w:rsidRPr="006505AA">
        <w:rPr>
          <w:rFonts w:eastAsia="Calibri"/>
          <w:sz w:val="22"/>
          <w:szCs w:val="22"/>
        </w:rPr>
        <w:t xml:space="preserve">output within </w:t>
      </w:r>
      <w:r w:rsidRPr="006505AA">
        <w:rPr>
          <w:rFonts w:eastAsia="Calibri"/>
          <w:sz w:val="22"/>
          <w:szCs w:val="22"/>
        </w:rPr>
        <w:t xml:space="preserve">the upper Columbia </w:t>
      </w:r>
      <w:r w:rsidR="00FF7714" w:rsidRPr="006505AA">
        <w:rPr>
          <w:rFonts w:eastAsia="Calibri"/>
          <w:sz w:val="22"/>
          <w:szCs w:val="22"/>
        </w:rPr>
        <w:t xml:space="preserve">River basin </w:t>
      </w:r>
      <w:r w:rsidRPr="006505AA">
        <w:rPr>
          <w:rFonts w:eastAsia="Calibri"/>
          <w:sz w:val="22"/>
          <w:szCs w:val="22"/>
        </w:rPr>
        <w:t>and along the coast and windward (</w:t>
      </w:r>
      <w:r w:rsidR="00930B64" w:rsidRPr="006505AA">
        <w:rPr>
          <w:rFonts w:eastAsia="Calibri"/>
          <w:sz w:val="22"/>
          <w:szCs w:val="22"/>
        </w:rPr>
        <w:t>west</w:t>
      </w:r>
      <w:r w:rsidRPr="006505AA">
        <w:rPr>
          <w:rFonts w:eastAsia="Calibri"/>
          <w:sz w:val="22"/>
          <w:szCs w:val="22"/>
        </w:rPr>
        <w:t>) side of the Cascade</w:t>
      </w:r>
      <w:r w:rsidR="00FF541D">
        <w:rPr>
          <w:rFonts w:eastAsia="Calibri"/>
          <w:sz w:val="22"/>
          <w:szCs w:val="22"/>
        </w:rPr>
        <w:t>s</w:t>
      </w:r>
      <w:r w:rsidR="00A27769">
        <w:rPr>
          <w:rFonts w:eastAsia="Calibri"/>
          <w:sz w:val="22"/>
          <w:szCs w:val="22"/>
        </w:rPr>
        <w:t xml:space="preserve"> (Figure 21)</w:t>
      </w:r>
      <w:r w:rsidRPr="006505AA">
        <w:rPr>
          <w:rFonts w:eastAsia="Calibri"/>
          <w:sz w:val="22"/>
          <w:szCs w:val="22"/>
        </w:rPr>
        <w:t xml:space="preserve">. </w:t>
      </w:r>
      <w:r w:rsidR="00A27769">
        <w:rPr>
          <w:rFonts w:eastAsia="Calibri"/>
          <w:sz w:val="22"/>
          <w:szCs w:val="22"/>
        </w:rPr>
        <w:t xml:space="preserve">Figure 22 shows this variation across GCMs with each GCM and scenario pair plotted independently. Finally, the </w:t>
      </w:r>
      <w:proofErr w:type="gramStart"/>
      <w:r w:rsidR="00A27769">
        <w:rPr>
          <w:rFonts w:eastAsia="Calibri"/>
          <w:sz w:val="22"/>
          <w:szCs w:val="22"/>
        </w:rPr>
        <w:t>changes</w:t>
      </w:r>
      <w:proofErr w:type="gramEnd"/>
      <w:r w:rsidR="00A27769">
        <w:rPr>
          <w:rFonts w:eastAsia="Calibri"/>
          <w:sz w:val="22"/>
          <w:szCs w:val="22"/>
        </w:rPr>
        <w:t xml:space="preserve"> in more extreme precipitation amounts, defined by the mean of the annual maxima, are shown in figures 23 (west wide) and 24 (Columbia River Basin subset). </w:t>
      </w:r>
      <w:r w:rsidR="00D06681">
        <w:rPr>
          <w:noProof/>
        </w:rPr>
        <mc:AlternateContent>
          <mc:Choice Requires="wps">
            <w:drawing>
              <wp:inline distT="0" distB="0" distL="0" distR="0" wp14:anchorId="1219678A" wp14:editId="0D8B414D">
                <wp:extent cx="5943600" cy="4081230"/>
                <wp:effectExtent l="0" t="0" r="19050" b="16510"/>
                <wp:docPr id="527164182" name="Text Box 1"/>
                <wp:cNvGraphicFramePr/>
                <a:graphic xmlns:a="http://schemas.openxmlformats.org/drawingml/2006/main">
                  <a:graphicData uri="http://schemas.microsoft.com/office/word/2010/wordprocessingShape">
                    <wps:wsp>
                      <wps:cNvSpPr txBox="1"/>
                      <wps:spPr>
                        <a:xfrm>
                          <a:off x="0" y="0"/>
                          <a:ext cx="5943600" cy="4081230"/>
                        </a:xfrm>
                        <a:prstGeom prst="rect">
                          <a:avLst/>
                        </a:prstGeom>
                        <a:noFill/>
                        <a:ln w="6350">
                          <a:solidFill>
                            <a:prstClr val="black"/>
                          </a:solidFill>
                        </a:ln>
                      </wps:spPr>
                      <wps:txbx>
                        <w:txbxContent>
                          <w:p w14:paraId="5FD3AC02" w14:textId="77777777" w:rsidR="00D06681" w:rsidRDefault="00D06681" w:rsidP="00D06681">
                            <w:pPr>
                              <w:pBdr>
                                <w:top w:val="nil"/>
                                <w:left w:val="nil"/>
                                <w:bottom w:val="nil"/>
                                <w:right w:val="nil"/>
                                <w:between w:val="nil"/>
                              </w:pBdr>
                              <w:spacing w:after="0" w:line="360" w:lineRule="auto"/>
                              <w:rPr>
                                <w:rFonts w:eastAsia="Calibri"/>
                                <w:sz w:val="22"/>
                                <w:szCs w:val="22"/>
                              </w:rPr>
                            </w:pPr>
                            <w:r w:rsidRPr="006505AA">
                              <w:rPr>
                                <w:rFonts w:eastAsia="Calibri"/>
                                <w:noProof/>
                                <w:sz w:val="22"/>
                                <w:szCs w:val="22"/>
                              </w:rPr>
                              <w:drawing>
                                <wp:inline distT="114300" distB="114300" distL="114300" distR="114300" wp14:anchorId="3D8CBA61" wp14:editId="7C81A994">
                                  <wp:extent cx="5717303" cy="3777916"/>
                                  <wp:effectExtent l="0" t="0" r="0" b="0"/>
                                  <wp:docPr id="42708726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rotWithShape="1">
                                          <a:blip r:embed="rId36"/>
                                          <a:srcRect l="8814" t="2059" r="4488"/>
                                          <a:stretch/>
                                        </pic:blipFill>
                                        <pic:spPr bwMode="auto">
                                          <a:xfrm>
                                            <a:off x="0" y="0"/>
                                            <a:ext cx="5961860" cy="3939516"/>
                                          </a:xfrm>
                                          <a:prstGeom prst="rect">
                                            <a:avLst/>
                                          </a:prstGeom>
                                          <a:ln>
                                            <a:noFill/>
                                          </a:ln>
                                          <a:extLst>
                                            <a:ext uri="{53640926-AAD7-44D8-BBD7-CCE9431645EC}">
                                              <a14:shadowObscured xmlns:a14="http://schemas.microsoft.com/office/drawing/2010/main"/>
                                            </a:ext>
                                          </a:extLst>
                                        </pic:spPr>
                                      </pic:pic>
                                    </a:graphicData>
                                  </a:graphic>
                                </wp:inline>
                              </w:drawing>
                            </w:r>
                          </w:p>
                          <w:p w14:paraId="567ABC0A" w14:textId="77777777" w:rsidR="00D06681" w:rsidRPr="00CB7FF3" w:rsidRDefault="00D06681" w:rsidP="00D06681">
                            <w:pPr>
                              <w:pBdr>
                                <w:top w:val="nil"/>
                                <w:left w:val="nil"/>
                                <w:bottom w:val="nil"/>
                                <w:right w:val="nil"/>
                                <w:between w:val="nil"/>
                              </w:pBdr>
                              <w:spacing w:after="0" w:line="240" w:lineRule="auto"/>
                              <w:rPr>
                                <w:rFonts w:eastAsia="Calibri"/>
                                <w:sz w:val="22"/>
                                <w:szCs w:val="22"/>
                              </w:rPr>
                            </w:pPr>
                            <w:r>
                              <w:rPr>
                                <w:rFonts w:eastAsia="Calibri"/>
                                <w:sz w:val="22"/>
                                <w:szCs w:val="22"/>
                              </w:rPr>
                              <w:t xml:space="preserve">Figure 20. Percent changes in mean annual precipitation (top) and standard deviation of the change across the climate model ensemble (bottom).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1219678A" id="Text Box 1" o:spid="_x0000_s1046" type="#_x0000_t202" style="width:468pt;height:32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" filled="f" strokeweight=".5pt">
                <v:fill o:detectmouseclick="t"/>
                <v:textbox style="mso-fit-shape-to-text:t">
                  <w:txbxContent>
                    <w:p w14:paraId="5FD3AC02" w14:textId="77777777" w:rsidR="00D06681" w:rsidRDefault="00D06681" w:rsidP="00D06681">
                      <w:pPr>
                        <w:pBdr>
                          <w:top w:val="nil"/>
                          <w:left w:val="nil"/>
                          <w:bottom w:val="nil"/>
                          <w:right w:val="nil"/>
                          <w:between w:val="nil"/>
                        </w:pBdr>
                        <w:spacing w:after="0" w:line="360" w:lineRule="auto"/>
                        <w:rPr>
                          <w:rFonts w:eastAsia="Calibri"/>
                          <w:sz w:val="22"/>
                          <w:szCs w:val="22"/>
                        </w:rPr>
                      </w:pPr>
                      <w:r w:rsidRPr="006505AA">
                        <w:rPr>
                          <w:rFonts w:eastAsia="Calibri"/>
                          <w:noProof/>
                          <w:sz w:val="22"/>
                          <w:szCs w:val="22"/>
                        </w:rPr>
                        <w:drawing>
                          <wp:inline distT="114300" distB="114300" distL="114300" distR="114300" wp14:anchorId="3D8CBA61" wp14:editId="7C81A994">
                            <wp:extent cx="5717303" cy="3777916"/>
                            <wp:effectExtent l="0" t="0" r="0" b="0"/>
                            <wp:docPr id="42708726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rotWithShape="1">
                                    <a:blip r:embed="rId36"/>
                                    <a:srcRect l="8814" t="2059" r="4488"/>
                                    <a:stretch/>
                                  </pic:blipFill>
                                  <pic:spPr bwMode="auto">
                                    <a:xfrm>
                                      <a:off x="0" y="0"/>
                                      <a:ext cx="5961860" cy="3939516"/>
                                    </a:xfrm>
                                    <a:prstGeom prst="rect">
                                      <a:avLst/>
                                    </a:prstGeom>
                                    <a:ln>
                                      <a:noFill/>
                                    </a:ln>
                                    <a:extLst>
                                      <a:ext uri="{53640926-AAD7-44D8-BBD7-CCE9431645EC}">
                                        <a14:shadowObscured xmlns:a14="http://schemas.microsoft.com/office/drawing/2010/main"/>
                                      </a:ext>
                                    </a:extLst>
                                  </pic:spPr>
                                </pic:pic>
                              </a:graphicData>
                            </a:graphic>
                          </wp:inline>
                        </w:drawing>
                      </w:r>
                    </w:p>
                    <w:p w14:paraId="567ABC0A" w14:textId="77777777" w:rsidR="00D06681" w:rsidRPr="00CB7FF3" w:rsidRDefault="00D06681" w:rsidP="00D06681">
                      <w:pPr>
                        <w:pBdr>
                          <w:top w:val="nil"/>
                          <w:left w:val="nil"/>
                          <w:bottom w:val="nil"/>
                          <w:right w:val="nil"/>
                          <w:between w:val="nil"/>
                        </w:pBdr>
                        <w:spacing w:after="0" w:line="240" w:lineRule="auto"/>
                        <w:rPr>
                          <w:rFonts w:eastAsia="Calibri"/>
                          <w:sz w:val="22"/>
                          <w:szCs w:val="22"/>
                        </w:rPr>
                      </w:pPr>
                      <w:r>
                        <w:rPr>
                          <w:rFonts w:eastAsia="Calibri"/>
                          <w:sz w:val="22"/>
                          <w:szCs w:val="22"/>
                        </w:rPr>
                        <w:t xml:space="preserve">Figure 20. Percent changes in mean annual precipitation (top) and standard deviation of the change across the climate model ensemble (bottom). </w:t>
                      </w:r>
                    </w:p>
                  </w:txbxContent>
                </v:textbox>
                <w10:anchorlock/>
              </v:shape>
            </w:pict>
          </mc:Fallback>
        </mc:AlternateContent>
      </w:r>
      <w:bookmarkStart w:id="104" w:name="OLE_LINK7"/>
    </w:p>
    <w:bookmarkEnd w:id="104"/>
    <w:p w14:paraId="2DEA12F4" w14:textId="17532AB0" w:rsidR="00D06681" w:rsidRDefault="00D06681">
      <w:pPr>
        <w:pBdr>
          <w:top w:val="nil"/>
          <w:left w:val="nil"/>
          <w:bottom w:val="nil"/>
          <w:right w:val="nil"/>
          <w:between w:val="nil"/>
        </w:pBdr>
        <w:spacing w:after="0" w:line="360" w:lineRule="auto"/>
        <w:rPr>
          <w:rFonts w:eastAsia="Calibri"/>
          <w:sz w:val="22"/>
          <w:szCs w:val="22"/>
        </w:rPr>
      </w:pPr>
      <w:r>
        <w:rPr>
          <w:noProof/>
        </w:rPr>
        <w:lastRenderedPageBreak/>
        <mc:AlternateContent>
          <mc:Choice Requires="wps">
            <w:drawing>
              <wp:inline distT="0" distB="0" distL="0" distR="0" wp14:anchorId="6C996F7C" wp14:editId="7A73CB33">
                <wp:extent cx="1828800" cy="1828800"/>
                <wp:effectExtent l="0" t="0" r="13335" b="9525"/>
                <wp:docPr id="50533354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1E4CB41" w14:textId="77777777" w:rsidR="00D06681" w:rsidRDefault="00D06681" w:rsidP="00D06681">
                            <w:pPr>
                              <w:pBdr>
                                <w:top w:val="nil"/>
                                <w:left w:val="nil"/>
                                <w:bottom w:val="nil"/>
                                <w:right w:val="nil"/>
                                <w:between w:val="nil"/>
                              </w:pBdr>
                              <w:spacing w:after="0" w:line="360" w:lineRule="auto"/>
                            </w:pPr>
                            <w:r w:rsidRPr="006505AA">
                              <w:rPr>
                                <w:rFonts w:eastAsia="Calibri"/>
                                <w:noProof/>
                                <w:sz w:val="22"/>
                                <w:szCs w:val="22"/>
                              </w:rPr>
                              <w:drawing>
                                <wp:inline distT="114300" distB="114300" distL="114300" distR="114300" wp14:anchorId="09F45E29" wp14:editId="575CA6AF">
                                  <wp:extent cx="5221705" cy="3412437"/>
                                  <wp:effectExtent l="0" t="0" r="0" b="4445"/>
                                  <wp:docPr id="53952482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rotWithShape="1">
                                          <a:blip r:embed="rId37"/>
                                          <a:srcRect r="4199"/>
                                          <a:stretch/>
                                        </pic:blipFill>
                                        <pic:spPr bwMode="auto">
                                          <a:xfrm>
                                            <a:off x="0" y="0"/>
                                            <a:ext cx="5573907" cy="3642604"/>
                                          </a:xfrm>
                                          <a:prstGeom prst="rect">
                                            <a:avLst/>
                                          </a:prstGeom>
                                          <a:ln>
                                            <a:noFill/>
                                          </a:ln>
                                          <a:extLst>
                                            <a:ext uri="{53640926-AAD7-44D8-BBD7-CCE9431645EC}">
                                              <a14:shadowObscured xmlns:a14="http://schemas.microsoft.com/office/drawing/2010/main"/>
                                            </a:ext>
                                          </a:extLst>
                                        </pic:spPr>
                                      </pic:pic>
                                    </a:graphicData>
                                  </a:graphic>
                                </wp:inline>
                              </w:drawing>
                            </w:r>
                          </w:p>
                          <w:p w14:paraId="215661D8" w14:textId="77777777" w:rsidR="00D06681" w:rsidRPr="00404A9B" w:rsidRDefault="00D06681" w:rsidP="00D06681">
                            <w:pPr>
                              <w:pBdr>
                                <w:top w:val="nil"/>
                                <w:left w:val="nil"/>
                                <w:bottom w:val="nil"/>
                                <w:right w:val="nil"/>
                                <w:between w:val="nil"/>
                              </w:pBdr>
                              <w:spacing w:after="0" w:line="240" w:lineRule="auto"/>
                            </w:pPr>
                            <w:r>
                              <w:t xml:space="preserve">Figure 21. As in figure 20, subset over the Columbia River Basin.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6C996F7C" id="_x0000_s1047"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" filled="f" strokeweight=".5pt">
                <v:fill o:detectmouseclick="t"/>
                <v:textbox style="mso-fit-shape-to-text:t">
                  <w:txbxContent>
                    <w:p w14:paraId="61E4CB41" w14:textId="77777777" w:rsidR="00D06681" w:rsidRDefault="00D06681" w:rsidP="00D06681">
                      <w:pPr>
                        <w:pBdr>
                          <w:top w:val="nil"/>
                          <w:left w:val="nil"/>
                          <w:bottom w:val="nil"/>
                          <w:right w:val="nil"/>
                          <w:between w:val="nil"/>
                        </w:pBdr>
                        <w:spacing w:after="0" w:line="360" w:lineRule="auto"/>
                      </w:pPr>
                      <w:r w:rsidRPr="006505AA">
                        <w:rPr>
                          <w:rFonts w:eastAsia="Calibri"/>
                          <w:noProof/>
                          <w:sz w:val="22"/>
                          <w:szCs w:val="22"/>
                        </w:rPr>
                        <w:drawing>
                          <wp:inline distT="114300" distB="114300" distL="114300" distR="114300" wp14:anchorId="09F45E29" wp14:editId="575CA6AF">
                            <wp:extent cx="5221705" cy="3412437"/>
                            <wp:effectExtent l="0" t="0" r="0" b="4445"/>
                            <wp:docPr id="53952482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rotWithShape="1">
                                    <a:blip r:embed="rId37"/>
                                    <a:srcRect r="4199"/>
                                    <a:stretch/>
                                  </pic:blipFill>
                                  <pic:spPr bwMode="auto">
                                    <a:xfrm>
                                      <a:off x="0" y="0"/>
                                      <a:ext cx="5573907" cy="3642604"/>
                                    </a:xfrm>
                                    <a:prstGeom prst="rect">
                                      <a:avLst/>
                                    </a:prstGeom>
                                    <a:ln>
                                      <a:noFill/>
                                    </a:ln>
                                    <a:extLst>
                                      <a:ext uri="{53640926-AAD7-44D8-BBD7-CCE9431645EC}">
                                        <a14:shadowObscured xmlns:a14="http://schemas.microsoft.com/office/drawing/2010/main"/>
                                      </a:ext>
                                    </a:extLst>
                                  </pic:spPr>
                                </pic:pic>
                              </a:graphicData>
                            </a:graphic>
                          </wp:inline>
                        </w:drawing>
                      </w:r>
                    </w:p>
                    <w:p w14:paraId="215661D8" w14:textId="77777777" w:rsidR="00D06681" w:rsidRPr="00404A9B" w:rsidRDefault="00D06681" w:rsidP="00D06681">
                      <w:pPr>
                        <w:pBdr>
                          <w:top w:val="nil"/>
                          <w:left w:val="nil"/>
                          <w:bottom w:val="nil"/>
                          <w:right w:val="nil"/>
                          <w:between w:val="nil"/>
                        </w:pBdr>
                        <w:spacing w:after="0" w:line="240" w:lineRule="auto"/>
                      </w:pPr>
                      <w:r>
                        <w:t xml:space="preserve">Figure 21. As in figure 20, subset over the Columbia River Basin. </w:t>
                      </w:r>
                    </w:p>
                  </w:txbxContent>
                </v:textbox>
                <w10:anchorlock/>
              </v:shape>
            </w:pict>
          </mc:Fallback>
        </mc:AlternateContent>
      </w:r>
    </w:p>
    <w:p w14:paraId="595176C7" w14:textId="7C447D06" w:rsidR="00A27769" w:rsidRDefault="00A27769">
      <w:pPr>
        <w:pBdr>
          <w:top w:val="nil"/>
          <w:left w:val="nil"/>
          <w:bottom w:val="nil"/>
          <w:right w:val="nil"/>
          <w:between w:val="nil"/>
        </w:pBdr>
        <w:spacing w:after="0" w:line="360" w:lineRule="auto"/>
        <w:rPr>
          <w:rFonts w:eastAsia="Calibri"/>
          <w:sz w:val="22"/>
          <w:szCs w:val="22"/>
        </w:rPr>
      </w:pPr>
      <w:r>
        <w:rPr>
          <w:noProof/>
        </w:rPr>
        <mc:AlternateContent>
          <mc:Choice Requires="wps">
            <w:drawing>
              <wp:anchor distT="0" distB="0" distL="114300" distR="114300" simplePos="0" relativeHeight="251736064" behindDoc="0" locked="0" layoutInCell="1" allowOverlap="1" wp14:anchorId="6A7D4258" wp14:editId="62670AD9">
                <wp:simplePos x="0" y="0"/>
                <wp:positionH relativeFrom="column">
                  <wp:posOffset>0</wp:posOffset>
                </wp:positionH>
                <wp:positionV relativeFrom="paragraph">
                  <wp:posOffset>240030</wp:posOffset>
                </wp:positionV>
                <wp:extent cx="1828800" cy="1828800"/>
                <wp:effectExtent l="0" t="0" r="0" b="0"/>
                <wp:wrapSquare wrapText="bothSides"/>
                <wp:docPr id="147041119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CB859D6" w14:textId="77777777" w:rsidR="00A27769" w:rsidRDefault="00A27769" w:rsidP="00A27769">
                            <w:pPr>
                              <w:pBdr>
                                <w:top w:val="nil"/>
                                <w:left w:val="nil"/>
                                <w:bottom w:val="nil"/>
                                <w:right w:val="nil"/>
                                <w:between w:val="nil"/>
                              </w:pBdr>
                              <w:spacing w:after="0" w:line="360" w:lineRule="auto"/>
                              <w:rPr>
                                <w:rFonts w:eastAsia="Calibri"/>
                                <w:sz w:val="22"/>
                                <w:szCs w:val="22"/>
                              </w:rPr>
                            </w:pPr>
                            <w:r>
                              <w:rPr>
                                <w:rFonts w:eastAsia="Calibri"/>
                                <w:noProof/>
                                <w:sz w:val="22"/>
                                <w:szCs w:val="22"/>
                              </w:rPr>
                              <w:drawing>
                                <wp:inline distT="0" distB="0" distL="0" distR="0" wp14:anchorId="20230453" wp14:editId="06C2EBDC">
                                  <wp:extent cx="4820652" cy="3676261"/>
                                  <wp:effectExtent l="0" t="0" r="5715" b="0"/>
                                  <wp:docPr id="13056903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579241" name="Picture 189957924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929546" cy="3759305"/>
                                          </a:xfrm>
                                          <a:prstGeom prst="rect">
                                            <a:avLst/>
                                          </a:prstGeom>
                                        </pic:spPr>
                                      </pic:pic>
                                    </a:graphicData>
                                  </a:graphic>
                                </wp:inline>
                              </w:drawing>
                            </w:r>
                            <w:r w:rsidRPr="00A27769">
                              <w:rPr>
                                <w:rFonts w:eastAsia="Calibri"/>
                                <w:sz w:val="22"/>
                                <w:szCs w:val="22"/>
                              </w:rPr>
                              <w:drawing>
                                <wp:inline distT="0" distB="0" distL="0" distR="0" wp14:anchorId="41DEF6A8" wp14:editId="1935FEC6">
                                  <wp:extent cx="494565" cy="3639716"/>
                                  <wp:effectExtent l="0" t="0" r="1270" b="0"/>
                                  <wp:docPr id="144680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426547" name=""/>
                                          <pic:cNvPicPr/>
                                        </pic:nvPicPr>
                                        <pic:blipFill>
                                          <a:blip r:embed="rId39"/>
                                          <a:stretch>
                                            <a:fillRect/>
                                          </a:stretch>
                                        </pic:blipFill>
                                        <pic:spPr>
                                          <a:xfrm>
                                            <a:off x="0" y="0"/>
                                            <a:ext cx="571629" cy="4206866"/>
                                          </a:xfrm>
                                          <a:prstGeom prst="rect">
                                            <a:avLst/>
                                          </a:prstGeom>
                                        </pic:spPr>
                                      </pic:pic>
                                    </a:graphicData>
                                  </a:graphic>
                                </wp:inline>
                              </w:drawing>
                            </w:r>
                          </w:p>
                          <w:p w14:paraId="175B2EE7" w14:textId="4C92795B" w:rsidR="00A27769" w:rsidRPr="00864FA9" w:rsidRDefault="00A27769" w:rsidP="00A27769">
                            <w:pPr>
                              <w:pBdr>
                                <w:top w:val="nil"/>
                                <w:left w:val="nil"/>
                                <w:bottom w:val="nil"/>
                                <w:right w:val="nil"/>
                                <w:between w:val="nil"/>
                              </w:pBdr>
                              <w:spacing w:after="0" w:line="360" w:lineRule="auto"/>
                              <w:rPr>
                                <w:rFonts w:eastAsia="Calibri"/>
                                <w:sz w:val="22"/>
                                <w:szCs w:val="22"/>
                              </w:rPr>
                            </w:pPr>
                            <w:r>
                              <w:rPr>
                                <w:rFonts w:eastAsia="Calibri"/>
                                <w:sz w:val="22"/>
                                <w:szCs w:val="22"/>
                              </w:rPr>
                              <w:t xml:space="preserve">Figure 22. </w:t>
                            </w:r>
                            <w:r w:rsidR="009B5A7C">
                              <w:rPr>
                                <w:rFonts w:eastAsia="Calibri"/>
                                <w:sz w:val="22"/>
                                <w:szCs w:val="22"/>
                              </w:rPr>
                              <w:t xml:space="preserve">Percent </w:t>
                            </w:r>
                            <w:r>
                              <w:rPr>
                                <w:rFonts w:eastAsia="Calibri"/>
                                <w:sz w:val="22"/>
                                <w:szCs w:val="22"/>
                              </w:rPr>
                              <w:t xml:space="preserve">changes in precipitation across the PNW for each GCM (columns) and SSP (rows).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A7D4258" id="_x0000_s1048" type="#_x0000_t202" style="position:absolute;margin-left:0;margin-top:18.9pt;width:2in;height:2in;z-index:2517360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" filled="f" strokeweight=".5pt">
                <v:fill o:detectmouseclick="t"/>
                <v:textbox style="mso-fit-shape-to-text:t">
                  <w:txbxContent>
                    <w:p w14:paraId="0CB859D6" w14:textId="77777777" w:rsidR="00A27769" w:rsidRDefault="00A27769" w:rsidP="00A27769">
                      <w:pPr>
                        <w:pBdr>
                          <w:top w:val="nil"/>
                          <w:left w:val="nil"/>
                          <w:bottom w:val="nil"/>
                          <w:right w:val="nil"/>
                          <w:between w:val="nil"/>
                        </w:pBdr>
                        <w:spacing w:after="0" w:line="360" w:lineRule="auto"/>
                        <w:rPr>
                          <w:rFonts w:eastAsia="Calibri"/>
                          <w:sz w:val="22"/>
                          <w:szCs w:val="22"/>
                        </w:rPr>
                      </w:pPr>
                      <w:r>
                        <w:rPr>
                          <w:rFonts w:eastAsia="Calibri"/>
                          <w:noProof/>
                          <w:sz w:val="22"/>
                          <w:szCs w:val="22"/>
                        </w:rPr>
                        <w:drawing>
                          <wp:inline distT="0" distB="0" distL="0" distR="0" wp14:anchorId="20230453" wp14:editId="06C2EBDC">
                            <wp:extent cx="4820652" cy="3676261"/>
                            <wp:effectExtent l="0" t="0" r="5715" b="0"/>
                            <wp:docPr id="13056903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579241" name="Picture 189957924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929546" cy="3759305"/>
                                    </a:xfrm>
                                    <a:prstGeom prst="rect">
                                      <a:avLst/>
                                    </a:prstGeom>
                                  </pic:spPr>
                                </pic:pic>
                              </a:graphicData>
                            </a:graphic>
                          </wp:inline>
                        </w:drawing>
                      </w:r>
                      <w:r w:rsidRPr="00A27769">
                        <w:rPr>
                          <w:rFonts w:eastAsia="Calibri"/>
                          <w:sz w:val="22"/>
                          <w:szCs w:val="22"/>
                        </w:rPr>
                        <w:drawing>
                          <wp:inline distT="0" distB="0" distL="0" distR="0" wp14:anchorId="41DEF6A8" wp14:editId="1935FEC6">
                            <wp:extent cx="494565" cy="3639716"/>
                            <wp:effectExtent l="0" t="0" r="1270" b="0"/>
                            <wp:docPr id="144680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426547" name=""/>
                                    <pic:cNvPicPr/>
                                  </pic:nvPicPr>
                                  <pic:blipFill>
                                    <a:blip r:embed="rId39"/>
                                    <a:stretch>
                                      <a:fillRect/>
                                    </a:stretch>
                                  </pic:blipFill>
                                  <pic:spPr>
                                    <a:xfrm>
                                      <a:off x="0" y="0"/>
                                      <a:ext cx="571629" cy="4206866"/>
                                    </a:xfrm>
                                    <a:prstGeom prst="rect">
                                      <a:avLst/>
                                    </a:prstGeom>
                                  </pic:spPr>
                                </pic:pic>
                              </a:graphicData>
                            </a:graphic>
                          </wp:inline>
                        </w:drawing>
                      </w:r>
                    </w:p>
                    <w:p w14:paraId="175B2EE7" w14:textId="4C92795B" w:rsidR="00A27769" w:rsidRPr="00864FA9" w:rsidRDefault="00A27769" w:rsidP="00A27769">
                      <w:pPr>
                        <w:pBdr>
                          <w:top w:val="nil"/>
                          <w:left w:val="nil"/>
                          <w:bottom w:val="nil"/>
                          <w:right w:val="nil"/>
                          <w:between w:val="nil"/>
                        </w:pBdr>
                        <w:spacing w:after="0" w:line="360" w:lineRule="auto"/>
                        <w:rPr>
                          <w:rFonts w:eastAsia="Calibri"/>
                          <w:sz w:val="22"/>
                          <w:szCs w:val="22"/>
                        </w:rPr>
                      </w:pPr>
                      <w:r>
                        <w:rPr>
                          <w:rFonts w:eastAsia="Calibri"/>
                          <w:sz w:val="22"/>
                          <w:szCs w:val="22"/>
                        </w:rPr>
                        <w:t xml:space="preserve">Figure 22. </w:t>
                      </w:r>
                      <w:r w:rsidR="009B5A7C">
                        <w:rPr>
                          <w:rFonts w:eastAsia="Calibri"/>
                          <w:sz w:val="22"/>
                          <w:szCs w:val="22"/>
                        </w:rPr>
                        <w:t xml:space="preserve">Percent </w:t>
                      </w:r>
                      <w:r>
                        <w:rPr>
                          <w:rFonts w:eastAsia="Calibri"/>
                          <w:sz w:val="22"/>
                          <w:szCs w:val="22"/>
                        </w:rPr>
                        <w:t xml:space="preserve">changes in precipitation across the PNW for each GCM (columns) and SSP (rows). </w:t>
                      </w:r>
                    </w:p>
                  </w:txbxContent>
                </v:textbox>
                <w10:wrap type="square"/>
              </v:shape>
            </w:pict>
          </mc:Fallback>
        </mc:AlternateContent>
      </w:r>
    </w:p>
    <w:p w14:paraId="523B42C6" w14:textId="00D19C36" w:rsidR="008A563B" w:rsidRPr="006505AA" w:rsidRDefault="00D06681">
      <w:pPr>
        <w:pBdr>
          <w:top w:val="nil"/>
          <w:left w:val="nil"/>
          <w:bottom w:val="nil"/>
          <w:right w:val="nil"/>
          <w:between w:val="nil"/>
        </w:pBdr>
        <w:spacing w:after="0" w:line="360" w:lineRule="auto"/>
        <w:rPr>
          <w:rFonts w:eastAsia="Calibri"/>
          <w:sz w:val="22"/>
          <w:szCs w:val="22"/>
        </w:rPr>
      </w:pPr>
      <w:r>
        <w:rPr>
          <w:noProof/>
        </w:rPr>
        <w:lastRenderedPageBreak/>
        <mc:AlternateContent>
          <mc:Choice Requires="wps">
            <w:drawing>
              <wp:inline distT="0" distB="0" distL="0" distR="0" wp14:anchorId="0D363483" wp14:editId="0462730D">
                <wp:extent cx="5625465" cy="1828800"/>
                <wp:effectExtent l="0" t="0" r="13335" b="7620"/>
                <wp:docPr id="764447834" name="Text Box 1"/>
                <wp:cNvGraphicFramePr/>
                <a:graphic xmlns:a="http://schemas.openxmlformats.org/drawingml/2006/main">
                  <a:graphicData uri="http://schemas.microsoft.com/office/word/2010/wordprocessingShape">
                    <wps:wsp>
                      <wps:cNvSpPr txBox="1"/>
                      <wps:spPr>
                        <a:xfrm>
                          <a:off x="0" y="0"/>
                          <a:ext cx="5625465" cy="1828800"/>
                        </a:xfrm>
                        <a:prstGeom prst="rect">
                          <a:avLst/>
                        </a:prstGeom>
                        <a:noFill/>
                        <a:ln w="6350">
                          <a:solidFill>
                            <a:prstClr val="black"/>
                          </a:solidFill>
                        </a:ln>
                      </wps:spPr>
                      <wps:txbx>
                        <w:txbxContent>
                          <w:p w14:paraId="12679D04" w14:textId="77777777" w:rsidR="00D06681" w:rsidRDefault="00D06681">
                            <w:pPr>
                              <w:pBdr>
                                <w:top w:val="nil"/>
                                <w:left w:val="nil"/>
                                <w:bottom w:val="nil"/>
                                <w:right w:val="nil"/>
                                <w:between w:val="nil"/>
                              </w:pBdr>
                              <w:spacing w:after="0" w:line="360" w:lineRule="auto"/>
                              <w:rPr>
                                <w:rFonts w:eastAsia="Calibri"/>
                                <w:sz w:val="22"/>
                                <w:szCs w:val="22"/>
                              </w:rPr>
                            </w:pPr>
                            <w:r w:rsidRPr="006505AA">
                              <w:rPr>
                                <w:rFonts w:eastAsia="Calibri"/>
                                <w:noProof/>
                                <w:sz w:val="22"/>
                                <w:szCs w:val="22"/>
                              </w:rPr>
                              <w:drawing>
                                <wp:inline distT="114300" distB="114300" distL="114300" distR="114300" wp14:anchorId="7F312A61" wp14:editId="342D92CF">
                                  <wp:extent cx="5220716" cy="3633537"/>
                                  <wp:effectExtent l="0" t="0" r="0" b="0"/>
                                  <wp:docPr id="105498407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0"/>
                                          <a:srcRect l="12019" r="4166"/>
                                          <a:stretch>
                                            <a:fillRect/>
                                          </a:stretch>
                                        </pic:blipFill>
                                        <pic:spPr>
                                          <a:xfrm>
                                            <a:off x="0" y="0"/>
                                            <a:ext cx="5332358" cy="3711238"/>
                                          </a:xfrm>
                                          <a:prstGeom prst="rect">
                                            <a:avLst/>
                                          </a:prstGeom>
                                          <a:ln/>
                                        </pic:spPr>
                                      </pic:pic>
                                    </a:graphicData>
                                  </a:graphic>
                                </wp:inline>
                              </w:drawing>
                            </w:r>
                            <w:r w:rsidRPr="006505AA">
                              <w:rPr>
                                <w:rStyle w:val="CommentReference"/>
                              </w:rPr>
                              <w:annotationRef/>
                            </w:r>
                          </w:p>
                          <w:p w14:paraId="2BFF60CC" w14:textId="2812DDE1" w:rsidR="00D06681" w:rsidRPr="00732B80" w:rsidRDefault="00D06681" w:rsidP="00732B80">
                            <w:pPr>
                              <w:pBdr>
                                <w:top w:val="nil"/>
                                <w:left w:val="nil"/>
                                <w:bottom w:val="nil"/>
                                <w:right w:val="nil"/>
                                <w:between w:val="nil"/>
                              </w:pBdr>
                              <w:spacing w:after="0" w:line="240" w:lineRule="auto"/>
                              <w:rPr>
                                <w:rFonts w:eastAsia="Calibri"/>
                                <w:sz w:val="22"/>
                                <w:szCs w:val="22"/>
                              </w:rPr>
                            </w:pPr>
                            <w:r>
                              <w:rPr>
                                <w:rFonts w:eastAsia="Calibri"/>
                                <w:sz w:val="22"/>
                                <w:szCs w:val="22"/>
                              </w:rPr>
                              <w:t>Figure 2</w:t>
                            </w:r>
                            <w:r w:rsidR="00A27769">
                              <w:rPr>
                                <w:rFonts w:eastAsia="Calibri"/>
                                <w:sz w:val="22"/>
                                <w:szCs w:val="22"/>
                              </w:rPr>
                              <w:t>3</w:t>
                            </w:r>
                            <w:r>
                              <w:rPr>
                                <w:rFonts w:eastAsia="Calibri"/>
                                <w:sz w:val="22"/>
                                <w:szCs w:val="22"/>
                              </w:rPr>
                              <w:t xml:space="preserve">. Percent changes in mean annual maximum precipitation (top) and standard deviation of the change across the climate model ensemble (bottom).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shape w14:anchorId="0D363483" id="_x0000_s1049" type="#_x0000_t202" style="width:442.95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" filled="f" strokeweight=".5pt">
                <v:fill o:detectmouseclick="t"/>
                <v:textbox style="mso-fit-shape-to-text:t">
                  <w:txbxContent>
                    <w:p w14:paraId="12679D04" w14:textId="77777777" w:rsidR="00D06681" w:rsidRDefault="00D06681">
                      <w:pPr>
                        <w:pBdr>
                          <w:top w:val="nil"/>
                          <w:left w:val="nil"/>
                          <w:bottom w:val="nil"/>
                          <w:right w:val="nil"/>
                          <w:between w:val="nil"/>
                        </w:pBdr>
                        <w:spacing w:after="0" w:line="360" w:lineRule="auto"/>
                        <w:rPr>
                          <w:rFonts w:eastAsia="Calibri"/>
                          <w:sz w:val="22"/>
                          <w:szCs w:val="22"/>
                        </w:rPr>
                      </w:pPr>
                      <w:r w:rsidRPr="006505AA">
                        <w:rPr>
                          <w:rFonts w:eastAsia="Calibri"/>
                          <w:noProof/>
                          <w:sz w:val="22"/>
                          <w:szCs w:val="22"/>
                        </w:rPr>
                        <w:drawing>
                          <wp:inline distT="114300" distB="114300" distL="114300" distR="114300" wp14:anchorId="7F312A61" wp14:editId="342D92CF">
                            <wp:extent cx="5220716" cy="3633537"/>
                            <wp:effectExtent l="0" t="0" r="0" b="0"/>
                            <wp:docPr id="105498407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0"/>
                                    <a:srcRect l="12019" r="4166"/>
                                    <a:stretch>
                                      <a:fillRect/>
                                    </a:stretch>
                                  </pic:blipFill>
                                  <pic:spPr>
                                    <a:xfrm>
                                      <a:off x="0" y="0"/>
                                      <a:ext cx="5332358" cy="3711238"/>
                                    </a:xfrm>
                                    <a:prstGeom prst="rect">
                                      <a:avLst/>
                                    </a:prstGeom>
                                    <a:ln/>
                                  </pic:spPr>
                                </pic:pic>
                              </a:graphicData>
                            </a:graphic>
                          </wp:inline>
                        </w:drawing>
                      </w:r>
                      <w:r w:rsidRPr="006505AA">
                        <w:rPr>
                          <w:rStyle w:val="CommentReference"/>
                        </w:rPr>
                        <w:annotationRef/>
                      </w:r>
                    </w:p>
                    <w:p w14:paraId="2BFF60CC" w14:textId="2812DDE1" w:rsidR="00D06681" w:rsidRPr="00732B80" w:rsidRDefault="00D06681" w:rsidP="00732B80">
                      <w:pPr>
                        <w:pBdr>
                          <w:top w:val="nil"/>
                          <w:left w:val="nil"/>
                          <w:bottom w:val="nil"/>
                          <w:right w:val="nil"/>
                          <w:between w:val="nil"/>
                        </w:pBdr>
                        <w:spacing w:after="0" w:line="240" w:lineRule="auto"/>
                        <w:rPr>
                          <w:rFonts w:eastAsia="Calibri"/>
                          <w:sz w:val="22"/>
                          <w:szCs w:val="22"/>
                        </w:rPr>
                      </w:pPr>
                      <w:r>
                        <w:rPr>
                          <w:rFonts w:eastAsia="Calibri"/>
                          <w:sz w:val="22"/>
                          <w:szCs w:val="22"/>
                        </w:rPr>
                        <w:t>Figure 2</w:t>
                      </w:r>
                      <w:r w:rsidR="00A27769">
                        <w:rPr>
                          <w:rFonts w:eastAsia="Calibri"/>
                          <w:sz w:val="22"/>
                          <w:szCs w:val="22"/>
                        </w:rPr>
                        <w:t>3</w:t>
                      </w:r>
                      <w:r>
                        <w:rPr>
                          <w:rFonts w:eastAsia="Calibri"/>
                          <w:sz w:val="22"/>
                          <w:szCs w:val="22"/>
                        </w:rPr>
                        <w:t xml:space="preserve">. Percent changes in mean annual maximum precipitation (top) and standard deviation of the change across the climate model ensemble (bottom). </w:t>
                      </w:r>
                    </w:p>
                  </w:txbxContent>
                </v:textbox>
                <w10:anchorlock/>
              </v:shape>
            </w:pict>
          </mc:Fallback>
        </mc:AlternateContent>
      </w:r>
    </w:p>
    <w:p w14:paraId="583064B5" w14:textId="67400933" w:rsidR="008A563B" w:rsidRPr="006505AA" w:rsidRDefault="00D06681" w:rsidP="007C0870">
      <w:pPr>
        <w:pBdr>
          <w:top w:val="nil"/>
          <w:left w:val="nil"/>
          <w:bottom w:val="nil"/>
          <w:right w:val="nil"/>
          <w:between w:val="nil"/>
        </w:pBdr>
        <w:spacing w:after="0" w:line="240" w:lineRule="auto"/>
        <w:rPr>
          <w:rFonts w:eastAsia="Calibri"/>
          <w:sz w:val="22"/>
          <w:szCs w:val="22"/>
        </w:rPr>
      </w:pPr>
      <w:r>
        <w:rPr>
          <w:noProof/>
        </w:rPr>
        <mc:AlternateContent>
          <mc:Choice Requires="wps">
            <w:drawing>
              <wp:anchor distT="0" distB="0" distL="114300" distR="114300" simplePos="0" relativeHeight="251731968" behindDoc="0" locked="0" layoutInCell="1" allowOverlap="1" wp14:anchorId="1EADE2EA" wp14:editId="0FE6E861">
                <wp:simplePos x="0" y="0"/>
                <wp:positionH relativeFrom="column">
                  <wp:posOffset>0</wp:posOffset>
                </wp:positionH>
                <wp:positionV relativeFrom="paragraph">
                  <wp:posOffset>0</wp:posOffset>
                </wp:positionV>
                <wp:extent cx="1828800" cy="1828800"/>
                <wp:effectExtent l="0" t="0" r="0" b="0"/>
                <wp:wrapSquare wrapText="bothSides"/>
                <wp:docPr id="917735533"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E1C5ACC" w14:textId="77777777" w:rsidR="00D06681" w:rsidRDefault="00D06681">
                            <w:pPr>
                              <w:pBdr>
                                <w:top w:val="nil"/>
                                <w:left w:val="nil"/>
                                <w:bottom w:val="nil"/>
                                <w:right w:val="nil"/>
                                <w:between w:val="nil"/>
                              </w:pBdr>
                              <w:spacing w:after="0" w:line="360" w:lineRule="auto"/>
                              <w:rPr>
                                <w:rFonts w:eastAsia="Calibri"/>
                                <w:sz w:val="22"/>
                                <w:szCs w:val="22"/>
                              </w:rPr>
                            </w:pPr>
                            <w:r w:rsidRPr="006505AA">
                              <w:rPr>
                                <w:rFonts w:eastAsia="Calibri"/>
                                <w:noProof/>
                                <w:sz w:val="22"/>
                                <w:szCs w:val="22"/>
                              </w:rPr>
                              <w:drawing>
                                <wp:inline distT="114300" distB="114300" distL="114300" distR="114300" wp14:anchorId="57D69143" wp14:editId="1A23BD2A">
                                  <wp:extent cx="5433542" cy="3424990"/>
                                  <wp:effectExtent l="0" t="0" r="2540" b="4445"/>
                                  <wp:docPr id="70131326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1"/>
                                          <a:srcRect/>
                                          <a:stretch>
                                            <a:fillRect/>
                                          </a:stretch>
                                        </pic:blipFill>
                                        <pic:spPr>
                                          <a:xfrm>
                                            <a:off x="0" y="0"/>
                                            <a:ext cx="5473314" cy="3450060"/>
                                          </a:xfrm>
                                          <a:prstGeom prst="rect">
                                            <a:avLst/>
                                          </a:prstGeom>
                                          <a:ln/>
                                        </pic:spPr>
                                      </pic:pic>
                                    </a:graphicData>
                                  </a:graphic>
                                </wp:inline>
                              </w:drawing>
                            </w:r>
                          </w:p>
                          <w:p w14:paraId="30D41F99" w14:textId="64EACB71" w:rsidR="00D06681" w:rsidRPr="00C77DE1" w:rsidRDefault="00D06681" w:rsidP="00C77DE1">
                            <w:pPr>
                              <w:pBdr>
                                <w:top w:val="nil"/>
                                <w:left w:val="nil"/>
                                <w:bottom w:val="nil"/>
                                <w:right w:val="nil"/>
                                <w:between w:val="nil"/>
                              </w:pBdr>
                              <w:spacing w:after="0" w:line="240" w:lineRule="auto"/>
                            </w:pPr>
                            <w:r>
                              <w:t>Figure 2</w:t>
                            </w:r>
                            <w:r w:rsidR="00A27769">
                              <w:t>4</w:t>
                            </w:r>
                            <w:r>
                              <w:t>. As in figure 2</w:t>
                            </w:r>
                            <w:r w:rsidR="00A27769">
                              <w:t>3</w:t>
                            </w:r>
                            <w:r>
                              <w:t xml:space="preserve">, subset over the Columbia River Basin.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EADE2EA" id="_x0000_s1050" type="#_x0000_t202" style="position:absolute;margin-left:0;margin-top:0;width:2in;height:2in;z-index:251731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" filled="f" strokeweight=".5pt">
                <v:fill o:detectmouseclick="t"/>
                <v:textbox style="mso-fit-shape-to-text:t">
                  <w:txbxContent>
                    <w:p w14:paraId="4E1C5ACC" w14:textId="77777777" w:rsidR="00D06681" w:rsidRDefault="00D06681">
                      <w:pPr>
                        <w:pBdr>
                          <w:top w:val="nil"/>
                          <w:left w:val="nil"/>
                          <w:bottom w:val="nil"/>
                          <w:right w:val="nil"/>
                          <w:between w:val="nil"/>
                        </w:pBdr>
                        <w:spacing w:after="0" w:line="360" w:lineRule="auto"/>
                        <w:rPr>
                          <w:rFonts w:eastAsia="Calibri"/>
                          <w:sz w:val="22"/>
                          <w:szCs w:val="22"/>
                        </w:rPr>
                      </w:pPr>
                      <w:r w:rsidRPr="006505AA">
                        <w:rPr>
                          <w:rFonts w:eastAsia="Calibri"/>
                          <w:noProof/>
                          <w:sz w:val="22"/>
                          <w:szCs w:val="22"/>
                        </w:rPr>
                        <w:drawing>
                          <wp:inline distT="114300" distB="114300" distL="114300" distR="114300" wp14:anchorId="57D69143" wp14:editId="1A23BD2A">
                            <wp:extent cx="5433542" cy="3424990"/>
                            <wp:effectExtent l="0" t="0" r="2540" b="4445"/>
                            <wp:docPr id="70131326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1"/>
                                    <a:srcRect/>
                                    <a:stretch>
                                      <a:fillRect/>
                                    </a:stretch>
                                  </pic:blipFill>
                                  <pic:spPr>
                                    <a:xfrm>
                                      <a:off x="0" y="0"/>
                                      <a:ext cx="5473314" cy="3450060"/>
                                    </a:xfrm>
                                    <a:prstGeom prst="rect">
                                      <a:avLst/>
                                    </a:prstGeom>
                                    <a:ln/>
                                  </pic:spPr>
                                </pic:pic>
                              </a:graphicData>
                            </a:graphic>
                          </wp:inline>
                        </w:drawing>
                      </w:r>
                    </w:p>
                    <w:p w14:paraId="30D41F99" w14:textId="64EACB71" w:rsidR="00D06681" w:rsidRPr="00C77DE1" w:rsidRDefault="00D06681" w:rsidP="00C77DE1">
                      <w:pPr>
                        <w:pBdr>
                          <w:top w:val="nil"/>
                          <w:left w:val="nil"/>
                          <w:bottom w:val="nil"/>
                          <w:right w:val="nil"/>
                          <w:between w:val="nil"/>
                        </w:pBdr>
                        <w:spacing w:after="0" w:line="240" w:lineRule="auto"/>
                      </w:pPr>
                      <w:r>
                        <w:t>Figure 2</w:t>
                      </w:r>
                      <w:r w:rsidR="00A27769">
                        <w:t>4</w:t>
                      </w:r>
                      <w:r>
                        <w:t>. As in figure 2</w:t>
                      </w:r>
                      <w:r w:rsidR="00A27769">
                        <w:t>3</w:t>
                      </w:r>
                      <w:r>
                        <w:t xml:space="preserve">, subset over the Columbia River Basin. </w:t>
                      </w:r>
                    </w:p>
                  </w:txbxContent>
                </v:textbox>
                <w10:wrap type="square"/>
              </v:shape>
            </w:pict>
          </mc:Fallback>
        </mc:AlternateContent>
      </w:r>
      <w:r w:rsidR="008A563B" w:rsidRPr="006505AA">
        <w:br w:type="page"/>
      </w:r>
    </w:p>
    <w:p w14:paraId="2732D1C2" w14:textId="77777777" w:rsidR="008A563B" w:rsidRPr="006505AA" w:rsidRDefault="008A563B">
      <w:pPr>
        <w:pBdr>
          <w:top w:val="nil"/>
          <w:left w:val="nil"/>
          <w:bottom w:val="nil"/>
          <w:right w:val="nil"/>
          <w:between w:val="nil"/>
        </w:pBdr>
        <w:spacing w:after="0" w:line="360" w:lineRule="auto"/>
        <w:rPr>
          <w:rFonts w:eastAsia="Calibri"/>
          <w:sz w:val="22"/>
          <w:szCs w:val="22"/>
        </w:rPr>
      </w:pPr>
    </w:p>
    <w:p w14:paraId="000000C3" w14:textId="77777777" w:rsidR="0022102B" w:rsidRPr="006505AA" w:rsidRDefault="0022102B">
      <w:pPr>
        <w:pBdr>
          <w:top w:val="nil"/>
          <w:left w:val="nil"/>
          <w:bottom w:val="nil"/>
          <w:right w:val="nil"/>
          <w:between w:val="nil"/>
        </w:pBdr>
        <w:spacing w:after="0" w:line="360" w:lineRule="auto"/>
        <w:rPr>
          <w:rFonts w:eastAsia="Calibri"/>
          <w:sz w:val="22"/>
          <w:szCs w:val="22"/>
        </w:rPr>
      </w:pPr>
    </w:p>
    <w:p w14:paraId="6CD1F951" w14:textId="1537142A" w:rsidR="00542A7A" w:rsidRDefault="00542A7A">
      <w:pPr>
        <w:pBdr>
          <w:top w:val="nil"/>
          <w:left w:val="nil"/>
          <w:bottom w:val="nil"/>
          <w:right w:val="nil"/>
          <w:between w:val="nil"/>
        </w:pBdr>
        <w:spacing w:after="0" w:line="360" w:lineRule="auto"/>
        <w:rPr>
          <w:rFonts w:eastAsia="Calibri"/>
          <w:sz w:val="22"/>
          <w:szCs w:val="22"/>
        </w:rPr>
      </w:pPr>
      <w:r>
        <w:rPr>
          <w:noProof/>
        </w:rPr>
        <mc:AlternateContent>
          <mc:Choice Requires="wps">
            <w:drawing>
              <wp:anchor distT="0" distB="0" distL="114300" distR="114300" simplePos="0" relativeHeight="251738112" behindDoc="0" locked="0" layoutInCell="1" allowOverlap="1" wp14:anchorId="545B538A" wp14:editId="09F933F2">
                <wp:simplePos x="0" y="0"/>
                <wp:positionH relativeFrom="margin">
                  <wp:align>center</wp:align>
                </wp:positionH>
                <wp:positionV relativeFrom="margin">
                  <wp:align>bottom</wp:align>
                </wp:positionV>
                <wp:extent cx="1828800" cy="1828800"/>
                <wp:effectExtent l="0" t="0" r="19050" b="11430"/>
                <wp:wrapSquare wrapText="bothSides"/>
                <wp:docPr id="91789838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6482AD2" w14:textId="77777777" w:rsidR="00542A7A" w:rsidRDefault="00542A7A">
                            <w:pPr>
                              <w:pBdr>
                                <w:top w:val="nil"/>
                                <w:left w:val="nil"/>
                                <w:bottom w:val="nil"/>
                                <w:right w:val="nil"/>
                                <w:between w:val="nil"/>
                              </w:pBdr>
                              <w:spacing w:after="0" w:line="360" w:lineRule="auto"/>
                              <w:rPr>
                                <w:rFonts w:eastAsia="Calibri"/>
                                <w:sz w:val="22"/>
                                <w:szCs w:val="22"/>
                              </w:rPr>
                            </w:pPr>
                            <w:r>
                              <w:rPr>
                                <w:rFonts w:eastAsia="Calibri"/>
                                <w:noProof/>
                                <w:sz w:val="22"/>
                                <w:szCs w:val="22"/>
                              </w:rPr>
                              <w:drawing>
                                <wp:inline distT="0" distB="0" distL="0" distR="0" wp14:anchorId="7AD45E37" wp14:editId="402F69E1">
                                  <wp:extent cx="5271715" cy="2304124"/>
                                  <wp:effectExtent l="0" t="0" r="0" b="0"/>
                                  <wp:docPr id="5012124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651374" name="Picture 47265137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47460" cy="2337230"/>
                                          </a:xfrm>
                                          <a:prstGeom prst="rect">
                                            <a:avLst/>
                                          </a:prstGeom>
                                        </pic:spPr>
                                      </pic:pic>
                                    </a:graphicData>
                                  </a:graphic>
                                </wp:inline>
                              </w:drawing>
                            </w:r>
                            <w:r w:rsidRPr="00D71502">
                              <w:rPr>
                                <w:rFonts w:eastAsia="Calibri"/>
                                <w:sz w:val="22"/>
                                <w:szCs w:val="22"/>
                              </w:rPr>
                              <w:drawing>
                                <wp:inline distT="0" distB="0" distL="0" distR="0" wp14:anchorId="75FDA6FD" wp14:editId="1EFC3857">
                                  <wp:extent cx="437322" cy="2280863"/>
                                  <wp:effectExtent l="0" t="0" r="0" b="0"/>
                                  <wp:docPr id="1693128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734289" name=""/>
                                          <pic:cNvPicPr/>
                                        </pic:nvPicPr>
                                        <pic:blipFill>
                                          <a:blip r:embed="rId43"/>
                                          <a:stretch>
                                            <a:fillRect/>
                                          </a:stretch>
                                        </pic:blipFill>
                                        <pic:spPr>
                                          <a:xfrm>
                                            <a:off x="0" y="0"/>
                                            <a:ext cx="502216" cy="2619317"/>
                                          </a:xfrm>
                                          <a:prstGeom prst="rect">
                                            <a:avLst/>
                                          </a:prstGeom>
                                        </pic:spPr>
                                      </pic:pic>
                                    </a:graphicData>
                                  </a:graphic>
                                </wp:inline>
                              </w:drawing>
                            </w:r>
                            <w:r>
                              <w:rPr>
                                <w:rFonts w:eastAsia="Calibri"/>
                                <w:noProof/>
                                <w:sz w:val="22"/>
                                <w:szCs w:val="22"/>
                              </w:rPr>
                              <w:drawing>
                                <wp:inline distT="0" distB="0" distL="0" distR="0" wp14:anchorId="4D0A21D2" wp14:editId="18C04251">
                                  <wp:extent cx="5271715" cy="2304122"/>
                                  <wp:effectExtent l="0" t="0" r="0" b="0"/>
                                  <wp:docPr id="153241764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82148" name="Picture 194758214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15344" cy="2366898"/>
                                          </a:xfrm>
                                          <a:prstGeom prst="rect">
                                            <a:avLst/>
                                          </a:prstGeom>
                                        </pic:spPr>
                                      </pic:pic>
                                    </a:graphicData>
                                  </a:graphic>
                                </wp:inline>
                              </w:drawing>
                            </w:r>
                            <w:r w:rsidRPr="00D71502">
                              <w:rPr>
                                <w:rFonts w:eastAsia="Calibri"/>
                                <w:sz w:val="22"/>
                                <w:szCs w:val="22"/>
                              </w:rPr>
                              <w:drawing>
                                <wp:inline distT="0" distB="0" distL="0" distR="0" wp14:anchorId="22BCECC7" wp14:editId="44D44F7B">
                                  <wp:extent cx="436880" cy="2278555"/>
                                  <wp:effectExtent l="0" t="0" r="0" b="0"/>
                                  <wp:docPr id="74796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734289" name=""/>
                                          <pic:cNvPicPr/>
                                        </pic:nvPicPr>
                                        <pic:blipFill>
                                          <a:blip r:embed="rId43"/>
                                          <a:stretch>
                                            <a:fillRect/>
                                          </a:stretch>
                                        </pic:blipFill>
                                        <pic:spPr>
                                          <a:xfrm>
                                            <a:off x="0" y="0"/>
                                            <a:ext cx="509679" cy="2658240"/>
                                          </a:xfrm>
                                          <a:prstGeom prst="rect">
                                            <a:avLst/>
                                          </a:prstGeom>
                                        </pic:spPr>
                                      </pic:pic>
                                    </a:graphicData>
                                  </a:graphic>
                                </wp:inline>
                              </w:drawing>
                            </w:r>
                          </w:p>
                          <w:p w14:paraId="799F9998" w14:textId="513DB96E" w:rsidR="00542A7A" w:rsidRPr="0011190A" w:rsidRDefault="00542A7A" w:rsidP="0011190A">
                            <w:pPr>
                              <w:pBdr>
                                <w:top w:val="nil"/>
                                <w:left w:val="nil"/>
                                <w:bottom w:val="nil"/>
                                <w:right w:val="nil"/>
                                <w:between w:val="nil"/>
                              </w:pBdr>
                              <w:spacing w:after="0" w:line="360" w:lineRule="auto"/>
                              <w:rPr>
                                <w:rFonts w:eastAsia="Calibri"/>
                                <w:sz w:val="22"/>
                                <w:szCs w:val="22"/>
                              </w:rPr>
                            </w:pPr>
                            <w:r>
                              <w:rPr>
                                <w:rFonts w:eastAsia="Calibri"/>
                                <w:sz w:val="22"/>
                                <w:szCs w:val="22"/>
                              </w:rPr>
                              <w:t>Figure 25. Change in daily minimum 2</w:t>
                            </w:r>
                            <w:r>
                              <w:rPr>
                                <w:rFonts w:eastAsia="Calibri"/>
                                <w:sz w:val="22"/>
                                <w:szCs w:val="22"/>
                              </w:rPr>
                              <w:t> </w:t>
                            </w:r>
                            <w:r>
                              <w:rPr>
                                <w:rFonts w:eastAsia="Calibri"/>
                                <w:sz w:val="22"/>
                                <w:szCs w:val="22"/>
                              </w:rPr>
                              <w:t>m air temperature (top) and daily maximum 2</w:t>
                            </w:r>
                            <w:r>
                              <w:rPr>
                                <w:rFonts w:eastAsia="Calibri"/>
                                <w:sz w:val="22"/>
                                <w:szCs w:val="22"/>
                              </w:rPr>
                              <w:t> </w:t>
                            </w:r>
                            <w:r>
                              <w:rPr>
                                <w:rFonts w:eastAsia="Calibri"/>
                                <w:sz w:val="22"/>
                                <w:szCs w:val="22"/>
                              </w:rPr>
                              <w:t xml:space="preserve">m air temperature (bottom) for each SSP (columns) averaged across GCMs.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45B538A" id="_x0000_s1051" type="#_x0000_t202" style="position:absolute;margin-left:0;margin-top:0;width:2in;height:2in;z-index:251738112;visibility:visible;mso-wrap-style:none;mso-wrap-distance-left:9pt;mso-wrap-distance-top:0;mso-wrap-distance-right:9pt;mso-wrap-distance-bottom:0;mso-position-horizontal:center;mso-position-horizontal-relative:margin;mso-position-vertical:bottom;mso-position-vertical-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" filled="f" strokeweight=".5pt">
                <v:fill o:detectmouseclick="t"/>
                <v:textbox style="mso-fit-shape-to-text:t">
                  <w:txbxContent>
                    <w:p w14:paraId="66482AD2" w14:textId="77777777" w:rsidR="00542A7A" w:rsidRDefault="00542A7A">
                      <w:pPr>
                        <w:pBdr>
                          <w:top w:val="nil"/>
                          <w:left w:val="nil"/>
                          <w:bottom w:val="nil"/>
                          <w:right w:val="nil"/>
                          <w:between w:val="nil"/>
                        </w:pBdr>
                        <w:spacing w:after="0" w:line="360" w:lineRule="auto"/>
                        <w:rPr>
                          <w:rFonts w:eastAsia="Calibri"/>
                          <w:sz w:val="22"/>
                          <w:szCs w:val="22"/>
                        </w:rPr>
                      </w:pPr>
                      <w:r>
                        <w:rPr>
                          <w:rFonts w:eastAsia="Calibri"/>
                          <w:noProof/>
                          <w:sz w:val="22"/>
                          <w:szCs w:val="22"/>
                        </w:rPr>
                        <w:drawing>
                          <wp:inline distT="0" distB="0" distL="0" distR="0" wp14:anchorId="7AD45E37" wp14:editId="402F69E1">
                            <wp:extent cx="5271715" cy="2304124"/>
                            <wp:effectExtent l="0" t="0" r="0" b="0"/>
                            <wp:docPr id="5012124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651374" name="Picture 47265137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47460" cy="2337230"/>
                                    </a:xfrm>
                                    <a:prstGeom prst="rect">
                                      <a:avLst/>
                                    </a:prstGeom>
                                  </pic:spPr>
                                </pic:pic>
                              </a:graphicData>
                            </a:graphic>
                          </wp:inline>
                        </w:drawing>
                      </w:r>
                      <w:r w:rsidRPr="00D71502">
                        <w:rPr>
                          <w:rFonts w:eastAsia="Calibri"/>
                          <w:sz w:val="22"/>
                          <w:szCs w:val="22"/>
                        </w:rPr>
                        <w:drawing>
                          <wp:inline distT="0" distB="0" distL="0" distR="0" wp14:anchorId="75FDA6FD" wp14:editId="1EFC3857">
                            <wp:extent cx="437322" cy="2280863"/>
                            <wp:effectExtent l="0" t="0" r="0" b="0"/>
                            <wp:docPr id="1693128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734289" name=""/>
                                    <pic:cNvPicPr/>
                                  </pic:nvPicPr>
                                  <pic:blipFill>
                                    <a:blip r:embed="rId43"/>
                                    <a:stretch>
                                      <a:fillRect/>
                                    </a:stretch>
                                  </pic:blipFill>
                                  <pic:spPr>
                                    <a:xfrm>
                                      <a:off x="0" y="0"/>
                                      <a:ext cx="502216" cy="2619317"/>
                                    </a:xfrm>
                                    <a:prstGeom prst="rect">
                                      <a:avLst/>
                                    </a:prstGeom>
                                  </pic:spPr>
                                </pic:pic>
                              </a:graphicData>
                            </a:graphic>
                          </wp:inline>
                        </w:drawing>
                      </w:r>
                      <w:r>
                        <w:rPr>
                          <w:rFonts w:eastAsia="Calibri"/>
                          <w:noProof/>
                          <w:sz w:val="22"/>
                          <w:szCs w:val="22"/>
                        </w:rPr>
                        <w:drawing>
                          <wp:inline distT="0" distB="0" distL="0" distR="0" wp14:anchorId="4D0A21D2" wp14:editId="18C04251">
                            <wp:extent cx="5271715" cy="2304122"/>
                            <wp:effectExtent l="0" t="0" r="0" b="0"/>
                            <wp:docPr id="153241764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82148" name="Picture 194758214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15344" cy="2366898"/>
                                    </a:xfrm>
                                    <a:prstGeom prst="rect">
                                      <a:avLst/>
                                    </a:prstGeom>
                                  </pic:spPr>
                                </pic:pic>
                              </a:graphicData>
                            </a:graphic>
                          </wp:inline>
                        </w:drawing>
                      </w:r>
                      <w:r w:rsidRPr="00D71502">
                        <w:rPr>
                          <w:rFonts w:eastAsia="Calibri"/>
                          <w:sz w:val="22"/>
                          <w:szCs w:val="22"/>
                        </w:rPr>
                        <w:drawing>
                          <wp:inline distT="0" distB="0" distL="0" distR="0" wp14:anchorId="22BCECC7" wp14:editId="44D44F7B">
                            <wp:extent cx="436880" cy="2278555"/>
                            <wp:effectExtent l="0" t="0" r="0" b="0"/>
                            <wp:docPr id="74796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734289" name=""/>
                                    <pic:cNvPicPr/>
                                  </pic:nvPicPr>
                                  <pic:blipFill>
                                    <a:blip r:embed="rId43"/>
                                    <a:stretch>
                                      <a:fillRect/>
                                    </a:stretch>
                                  </pic:blipFill>
                                  <pic:spPr>
                                    <a:xfrm>
                                      <a:off x="0" y="0"/>
                                      <a:ext cx="509679" cy="2658240"/>
                                    </a:xfrm>
                                    <a:prstGeom prst="rect">
                                      <a:avLst/>
                                    </a:prstGeom>
                                  </pic:spPr>
                                </pic:pic>
                              </a:graphicData>
                            </a:graphic>
                          </wp:inline>
                        </w:drawing>
                      </w:r>
                    </w:p>
                    <w:p w14:paraId="799F9998" w14:textId="513DB96E" w:rsidR="00542A7A" w:rsidRPr="0011190A" w:rsidRDefault="00542A7A" w:rsidP="0011190A">
                      <w:pPr>
                        <w:pBdr>
                          <w:top w:val="nil"/>
                          <w:left w:val="nil"/>
                          <w:bottom w:val="nil"/>
                          <w:right w:val="nil"/>
                          <w:between w:val="nil"/>
                        </w:pBdr>
                        <w:spacing w:after="0" w:line="360" w:lineRule="auto"/>
                        <w:rPr>
                          <w:rFonts w:eastAsia="Calibri"/>
                          <w:sz w:val="22"/>
                          <w:szCs w:val="22"/>
                        </w:rPr>
                      </w:pPr>
                      <w:r>
                        <w:rPr>
                          <w:rFonts w:eastAsia="Calibri"/>
                          <w:sz w:val="22"/>
                          <w:szCs w:val="22"/>
                        </w:rPr>
                        <w:t>Figure 25. Change in daily minimum 2</w:t>
                      </w:r>
                      <w:r>
                        <w:rPr>
                          <w:rFonts w:eastAsia="Calibri"/>
                          <w:sz w:val="22"/>
                          <w:szCs w:val="22"/>
                        </w:rPr>
                        <w:t> </w:t>
                      </w:r>
                      <w:r>
                        <w:rPr>
                          <w:rFonts w:eastAsia="Calibri"/>
                          <w:sz w:val="22"/>
                          <w:szCs w:val="22"/>
                        </w:rPr>
                        <w:t>m air temperature (top) and daily maximum 2</w:t>
                      </w:r>
                      <w:r>
                        <w:rPr>
                          <w:rFonts w:eastAsia="Calibri"/>
                          <w:sz w:val="22"/>
                          <w:szCs w:val="22"/>
                        </w:rPr>
                        <w:t> </w:t>
                      </w:r>
                      <w:r>
                        <w:rPr>
                          <w:rFonts w:eastAsia="Calibri"/>
                          <w:sz w:val="22"/>
                          <w:szCs w:val="22"/>
                        </w:rPr>
                        <w:t xml:space="preserve">m air temperature (bottom) for each SSP (columns) averaged across GCMs. </w:t>
                      </w:r>
                    </w:p>
                  </w:txbxContent>
                </v:textbox>
                <w10:wrap type="square" anchorx="margin" anchory="margin"/>
              </v:shape>
            </w:pict>
          </mc:Fallback>
        </mc:AlternateContent>
      </w:r>
      <w:r w:rsidR="00A27769">
        <w:rPr>
          <w:rFonts w:eastAsia="Calibri"/>
          <w:sz w:val="22"/>
          <w:szCs w:val="22"/>
        </w:rPr>
        <w:t>Unlike precipitation, a</w:t>
      </w:r>
      <w:r w:rsidR="00000000" w:rsidRPr="006505AA">
        <w:rPr>
          <w:rFonts w:eastAsia="Calibri"/>
          <w:sz w:val="22"/>
          <w:szCs w:val="22"/>
        </w:rPr>
        <w:t xml:space="preserve">ir temperature increases </w:t>
      </w:r>
      <w:r w:rsidR="008364E3">
        <w:rPr>
          <w:rFonts w:eastAsia="Calibri"/>
          <w:sz w:val="22"/>
          <w:szCs w:val="22"/>
        </w:rPr>
        <w:t xml:space="preserve">everywhere </w:t>
      </w:r>
      <w:r w:rsidR="00000000" w:rsidRPr="006505AA">
        <w:rPr>
          <w:rFonts w:eastAsia="Calibri"/>
          <w:sz w:val="22"/>
          <w:szCs w:val="22"/>
        </w:rPr>
        <w:t>across the domain, with the greatest increase observed in the interior, and the least increase observed along the coast</w:t>
      </w:r>
      <w:r w:rsidR="008364E3">
        <w:rPr>
          <w:rFonts w:eastAsia="Calibri"/>
          <w:sz w:val="22"/>
          <w:szCs w:val="22"/>
        </w:rPr>
        <w:t xml:space="preserve"> (Figure 2</w:t>
      </w:r>
      <w:r w:rsidR="00A27769">
        <w:rPr>
          <w:rFonts w:eastAsia="Calibri"/>
          <w:sz w:val="22"/>
          <w:szCs w:val="22"/>
        </w:rPr>
        <w:t>5</w:t>
      </w:r>
      <w:r w:rsidR="008364E3">
        <w:rPr>
          <w:rFonts w:eastAsia="Calibri"/>
          <w:sz w:val="22"/>
          <w:szCs w:val="22"/>
        </w:rPr>
        <w:t>)</w:t>
      </w:r>
      <w:r w:rsidR="00000000" w:rsidRPr="006505AA">
        <w:rPr>
          <w:rFonts w:eastAsia="Calibri"/>
          <w:sz w:val="22"/>
          <w:szCs w:val="22"/>
        </w:rPr>
        <w:t xml:space="preserve">.  </w:t>
      </w:r>
      <w:r>
        <w:rPr>
          <w:rFonts w:eastAsia="Calibri"/>
          <w:sz w:val="22"/>
          <w:szCs w:val="22"/>
        </w:rPr>
        <w:t>In addition, there is a notable snow albedo feedback effect leading to elevation dependent warming (more warming at higher elevations), this is most evident in daily maximum temperatures</w:t>
      </w:r>
      <w:proofErr w:type="gramStart"/>
      <w:r>
        <w:rPr>
          <w:rFonts w:eastAsia="Calibri"/>
          <w:sz w:val="22"/>
          <w:szCs w:val="22"/>
        </w:rPr>
        <w:t>. .</w:t>
      </w:r>
      <w:proofErr w:type="gramEnd"/>
      <w:r>
        <w:rPr>
          <w:rFonts w:eastAsia="Calibri"/>
          <w:sz w:val="22"/>
          <w:szCs w:val="22"/>
        </w:rPr>
        <w:t xml:space="preserve"> </w:t>
      </w:r>
      <w:r w:rsidR="00000000" w:rsidRPr="006505AA">
        <w:rPr>
          <w:rFonts w:eastAsia="Calibri"/>
          <w:sz w:val="22"/>
          <w:szCs w:val="22"/>
        </w:rPr>
        <w:t xml:space="preserve">There are significantly greater increases in air temperature in the SSP585 emissions scenario and particularly in </w:t>
      </w:r>
      <w:commentRangeStart w:id="105"/>
      <w:commentRangeStart w:id="106"/>
      <w:r w:rsidR="00000000" w:rsidRPr="006505AA">
        <w:rPr>
          <w:rFonts w:eastAsia="Calibri"/>
          <w:sz w:val="22"/>
          <w:szCs w:val="22"/>
        </w:rPr>
        <w:t xml:space="preserve">the CanESM5 climate model </w:t>
      </w:r>
      <w:commentRangeEnd w:id="105"/>
      <w:r w:rsidR="000D6163" w:rsidRPr="006505AA">
        <w:rPr>
          <w:rStyle w:val="CommentReference"/>
        </w:rPr>
        <w:commentReference w:id="105"/>
      </w:r>
      <w:commentRangeEnd w:id="106"/>
      <w:r w:rsidR="00F5446C" w:rsidRPr="006505AA">
        <w:rPr>
          <w:rStyle w:val="CommentReference"/>
        </w:rPr>
        <w:commentReference w:id="106"/>
      </w:r>
      <w:r w:rsidR="00000000" w:rsidRPr="006505AA">
        <w:rPr>
          <w:rFonts w:eastAsia="Calibri"/>
          <w:sz w:val="22"/>
          <w:szCs w:val="22"/>
        </w:rPr>
        <w:t>(Figure</w:t>
      </w:r>
      <w:r w:rsidR="00A27769">
        <w:rPr>
          <w:rFonts w:eastAsia="Calibri"/>
          <w:sz w:val="22"/>
          <w:szCs w:val="22"/>
        </w:rPr>
        <w:t xml:space="preserve"> 2</w:t>
      </w:r>
      <w:r>
        <w:rPr>
          <w:rFonts w:eastAsia="Calibri"/>
          <w:sz w:val="22"/>
          <w:szCs w:val="22"/>
        </w:rPr>
        <w:t>6</w:t>
      </w:r>
      <w:r w:rsidR="00000000" w:rsidRPr="006505AA">
        <w:rPr>
          <w:rFonts w:eastAsia="Calibri"/>
          <w:sz w:val="22"/>
          <w:szCs w:val="22"/>
        </w:rPr>
        <w:t xml:space="preserve">). </w:t>
      </w:r>
      <w:r w:rsidR="004E1866">
        <w:rPr>
          <w:rFonts w:eastAsia="Calibri"/>
          <w:sz w:val="22"/>
          <w:szCs w:val="22"/>
        </w:rPr>
        <w:t>Note that CanESM5 is on</w:t>
      </w:r>
      <w:r w:rsidR="004A2D84">
        <w:rPr>
          <w:rFonts w:eastAsia="Calibri"/>
          <w:sz w:val="22"/>
          <w:szCs w:val="22"/>
        </w:rPr>
        <w:t>e</w:t>
      </w:r>
      <w:r w:rsidR="004E1866">
        <w:rPr>
          <w:rFonts w:eastAsia="Calibri"/>
          <w:sz w:val="22"/>
          <w:szCs w:val="22"/>
        </w:rPr>
        <w:t xml:space="preserve"> </w:t>
      </w:r>
      <w:r w:rsidR="004A2D84">
        <w:rPr>
          <w:rFonts w:eastAsia="Calibri"/>
          <w:sz w:val="22"/>
          <w:szCs w:val="22"/>
        </w:rPr>
        <w:t>of</w:t>
      </w:r>
      <w:r w:rsidR="004E1866">
        <w:rPr>
          <w:rFonts w:eastAsia="Calibri"/>
          <w:sz w:val="22"/>
          <w:szCs w:val="22"/>
        </w:rPr>
        <w:t xml:space="preserve"> the </w:t>
      </w:r>
      <w:r w:rsidR="004A2D84">
        <w:rPr>
          <w:rFonts w:eastAsia="Calibri"/>
          <w:sz w:val="22"/>
          <w:szCs w:val="22"/>
        </w:rPr>
        <w:t xml:space="preserve">hottest of the </w:t>
      </w:r>
      <w:r w:rsidR="004E1866">
        <w:rPr>
          <w:rFonts w:eastAsia="Calibri"/>
          <w:sz w:val="22"/>
          <w:szCs w:val="22"/>
        </w:rPr>
        <w:t xml:space="preserve">“Hot” models in CMIP6 </w:t>
      </w:r>
      <w:r w:rsidR="004A2D84">
        <w:rPr>
          <w:rFonts w:eastAsia="Calibri"/>
          <w:sz w:val="22"/>
          <w:szCs w:val="22"/>
        </w:rPr>
        <w:fldChar w:fldCharType="begin"/>
      </w:r>
      <w:r w:rsidR="00083461">
        <w:rPr>
          <w:rFonts w:eastAsia="Calibri"/>
          <w:sz w:val="22"/>
          <w:szCs w:val="22"/>
        </w:rPr>
        <w:instrText xml:space="preserve"> ADDIN ZOTERO_ITEM CSL_CITATION {"citationID":"Rsmao0p2","properties":{"formattedCitation":"(Rahimpour Asenjan et al., 2023)","plainCitation":"(Rahimpour Asenjan et al., 2023)","noteIndex":0},"citationItems":[{"id":1152,"uris":["http://zotero.org/users/5397526/items/PQVAZFT3"],"itemData":{"id":1152,"type":"article-journal","abstract":"Abstract. Efficient adaptation strategies to climate change require the estimation of future impacts and the uncertainty surrounding this estimation. Over- or underestimating future uncertainty may lead to maladaptation. Hydrological impact studies typically use a top-down approach in which multiple climate models are used to assess the uncertainty related to the climate model structure and climate sensitivity. Despite ongoing debate, impact modelers have typically embraced the concept of “model democracy”, in which each climate model is considered equally fit. The newer Coupled Model Intercomparison Project Phase 6 (CMIP6) simulations, with several models showing a climate sensitivity larger than that of Phase 5 (CMIP5) and larger than the likely range based on past climate information and understanding of planetary physics, have reignited the model democracy debate. Some have suggested that “hot” models be removed from impact studies to avoid skewing impact results toward unlikely futures. Indeed, the inclusion of these models in impact studies carries a significant risk of overestimating the impact of climate change. This large-sample study looks at the impact of removing hot models on the projections of future streamflow over 3107 North American catchments. More precisely, the variability in future projections of mean, high, and low flows is evaluated using an ensemble of 19 CMIP6 general circulation models (GCMs), 5 of which are deemed hot based on their global equilibrium climate sensitivity (ECS). The results show that the reduced ensemble of 14 climate models provides streamflow projections with reduced future variability for Canada, Alaska, the Southeast US, and along the Pacific coast. Elsewhere, the reduced ensemble has either no impact or results in increased variability in future streamflow, indicating that global outlier climate models do not necessarily provide regional outlier projections of future impacts. These results emphasize the delicate nature of climate model selection, especially based on global fitness metrics that may not be appropriate for local and regional assessments.","container-title":"Hydrology and Earth System Sciences","DOI":"10.5194/hess-27-4355-2023","ISSN":"1607-7938","issue":"23","journalAbbreviation":"Hydrol. Earth Syst. Sci.","language":"en","license":"https://creativecommons.org/licenses/by/4.0/","page":"4355-4367","source":"DOI.org (Crossref)","title":"Understanding the influence of “hot” models in climate impact studies: a hydrological perspective","title-short":"Understanding the influence of “hot” models in climate impact studies","volume":"27","author":[{"family":"Rahimpour Asenjan","given":"Mehrad"},{"family":"Brissette","given":"Francois"},{"family":"Martel","given":"Jean-Luc"},{"family":"Arsenault","given":"Richard"}],"issued":{"date-parts":[["2023",12,11]]}}}],"schema":"https://github.com/citation-style-language/schema/raw/master/csl-citation.json"} </w:instrText>
      </w:r>
      <w:r w:rsidR="004A2D84">
        <w:rPr>
          <w:rFonts w:eastAsia="Calibri"/>
          <w:sz w:val="22"/>
          <w:szCs w:val="22"/>
        </w:rPr>
        <w:fldChar w:fldCharType="separate"/>
      </w:r>
      <w:r w:rsidR="004A2D84">
        <w:rPr>
          <w:rFonts w:eastAsia="Calibri"/>
          <w:noProof/>
          <w:sz w:val="22"/>
          <w:szCs w:val="22"/>
        </w:rPr>
        <w:t>(Rahimpour Asenjan et al., 2023)</w:t>
      </w:r>
      <w:r w:rsidR="004A2D84">
        <w:rPr>
          <w:rFonts w:eastAsia="Calibri"/>
          <w:sz w:val="22"/>
          <w:szCs w:val="22"/>
        </w:rPr>
        <w:fldChar w:fldCharType="end"/>
      </w:r>
      <w:r w:rsidR="004A2D84">
        <w:rPr>
          <w:rFonts w:eastAsia="Calibri"/>
          <w:sz w:val="22"/>
          <w:szCs w:val="22"/>
        </w:rPr>
        <w:t xml:space="preserve"> </w:t>
      </w:r>
      <w:r w:rsidR="004E1866">
        <w:rPr>
          <w:rFonts w:eastAsia="Calibri"/>
          <w:sz w:val="22"/>
          <w:szCs w:val="22"/>
        </w:rPr>
        <w:t>and should be used with caution</w:t>
      </w:r>
      <w:r w:rsidR="004A2D84">
        <w:rPr>
          <w:rFonts w:eastAsia="Calibri"/>
          <w:sz w:val="22"/>
          <w:szCs w:val="22"/>
        </w:rPr>
        <w:t>; however, it is useful to</w:t>
      </w:r>
      <w:r>
        <w:rPr>
          <w:rFonts w:eastAsia="Calibri"/>
          <w:sz w:val="22"/>
          <w:szCs w:val="22"/>
        </w:rPr>
        <w:t xml:space="preserve"> evaluate as a possible extreme future change. </w:t>
      </w:r>
    </w:p>
    <w:p w14:paraId="000000C4" w14:textId="51660F52" w:rsidR="0022102B" w:rsidRPr="006505AA" w:rsidRDefault="0022102B">
      <w:pPr>
        <w:pBdr>
          <w:top w:val="nil"/>
          <w:left w:val="nil"/>
          <w:bottom w:val="nil"/>
          <w:right w:val="nil"/>
          <w:between w:val="nil"/>
        </w:pBdr>
        <w:spacing w:after="0" w:line="360" w:lineRule="auto"/>
        <w:rPr>
          <w:rFonts w:eastAsia="Calibri"/>
          <w:sz w:val="22"/>
          <w:szCs w:val="22"/>
        </w:rPr>
      </w:pPr>
    </w:p>
    <w:p w14:paraId="619AE2E9" w14:textId="72ED28E7" w:rsidR="00C14665" w:rsidRPr="006505AA" w:rsidRDefault="007E07AF">
      <w:pPr>
        <w:pBdr>
          <w:top w:val="nil"/>
          <w:left w:val="nil"/>
          <w:bottom w:val="nil"/>
          <w:right w:val="nil"/>
          <w:between w:val="nil"/>
        </w:pBdr>
        <w:spacing w:after="0" w:line="360" w:lineRule="auto"/>
        <w:rPr>
          <w:rFonts w:eastAsia="Calibri"/>
          <w:sz w:val="22"/>
          <w:szCs w:val="22"/>
        </w:rPr>
      </w:pPr>
      <w:r>
        <w:rPr>
          <w:noProof/>
        </w:rPr>
        <w:lastRenderedPageBreak/>
        <mc:AlternateContent>
          <mc:Choice Requires="wps">
            <w:drawing>
              <wp:anchor distT="0" distB="0" distL="114300" distR="114300" simplePos="0" relativeHeight="251740160" behindDoc="0" locked="0" layoutInCell="1" allowOverlap="1" wp14:anchorId="0F470F92" wp14:editId="342D0BDD">
                <wp:simplePos x="0" y="0"/>
                <wp:positionH relativeFrom="column">
                  <wp:posOffset>0</wp:posOffset>
                </wp:positionH>
                <wp:positionV relativeFrom="paragraph">
                  <wp:posOffset>0</wp:posOffset>
                </wp:positionV>
                <wp:extent cx="1828800" cy="1828800"/>
                <wp:effectExtent l="0" t="0" r="0" b="0"/>
                <wp:wrapSquare wrapText="bothSides"/>
                <wp:docPr id="180477911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7EDEEA0" w14:textId="77777777" w:rsidR="007E07AF" w:rsidRDefault="007E07AF" w:rsidP="007E07AF">
                            <w:pPr>
                              <w:pBdr>
                                <w:top w:val="nil"/>
                                <w:left w:val="nil"/>
                                <w:bottom w:val="nil"/>
                                <w:right w:val="nil"/>
                                <w:between w:val="nil"/>
                              </w:pBdr>
                              <w:spacing w:after="0" w:line="240" w:lineRule="auto"/>
                              <w:rPr>
                                <w:rFonts w:eastAsia="Calibri"/>
                                <w:sz w:val="22"/>
                                <w:szCs w:val="22"/>
                              </w:rPr>
                            </w:pPr>
                            <w:r>
                              <w:rPr>
                                <w:rFonts w:eastAsia="Calibri"/>
                                <w:noProof/>
                                <w:sz w:val="22"/>
                                <w:szCs w:val="22"/>
                              </w:rPr>
                              <w:drawing>
                                <wp:inline distT="0" distB="0" distL="0" distR="0" wp14:anchorId="4FEA672B" wp14:editId="6E84BD21">
                                  <wp:extent cx="4826442" cy="3922516"/>
                                  <wp:effectExtent l="0" t="0" r="0" b="1905"/>
                                  <wp:docPr id="10963238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490938" name="Picture 2118490938"/>
                                          <pic:cNvPicPr/>
                                        </pic:nvPicPr>
                                        <pic:blipFill>
                                          <a:blip r:embed="rId45">
                                            <a:extLst>
                                              <a:ext uri="{28A0092B-C50C-407E-A947-70E740481C1C}">
                                                <a14:useLocalDpi xmlns:a14="http://schemas.microsoft.com/office/drawing/2010/main" val="0"/>
                                              </a:ext>
                                            </a:extLst>
                                          </a:blip>
                                          <a:stretch>
                                            <a:fillRect/>
                                          </a:stretch>
                                        </pic:blipFill>
                                        <pic:spPr>
                                          <a:xfrm>
                                            <a:off x="0" y="0"/>
                                            <a:ext cx="4887631" cy="3972245"/>
                                          </a:xfrm>
                                          <a:prstGeom prst="rect">
                                            <a:avLst/>
                                          </a:prstGeom>
                                        </pic:spPr>
                                      </pic:pic>
                                    </a:graphicData>
                                  </a:graphic>
                                </wp:inline>
                              </w:drawing>
                            </w:r>
                            <w:r w:rsidRPr="007E07AF">
                              <w:rPr>
                                <w:noProof/>
                              </w:rPr>
                              <w:t xml:space="preserve"> </w:t>
                            </w:r>
                            <w:r w:rsidRPr="007E07AF">
                              <w:rPr>
                                <w:rFonts w:eastAsia="Calibri"/>
                                <w:sz w:val="22"/>
                                <w:szCs w:val="22"/>
                              </w:rPr>
                              <w:drawing>
                                <wp:inline distT="0" distB="0" distL="0" distR="0" wp14:anchorId="7558816A" wp14:editId="5F69A509">
                                  <wp:extent cx="802213" cy="3274336"/>
                                  <wp:effectExtent l="0" t="0" r="0" b="2540"/>
                                  <wp:docPr id="1871750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508839" name=""/>
                                          <pic:cNvPicPr/>
                                        </pic:nvPicPr>
                                        <pic:blipFill>
                                          <a:blip r:embed="rId46"/>
                                          <a:stretch>
                                            <a:fillRect/>
                                          </a:stretch>
                                        </pic:blipFill>
                                        <pic:spPr>
                                          <a:xfrm>
                                            <a:off x="0" y="0"/>
                                            <a:ext cx="925703" cy="3778376"/>
                                          </a:xfrm>
                                          <a:prstGeom prst="rect">
                                            <a:avLst/>
                                          </a:prstGeom>
                                        </pic:spPr>
                                      </pic:pic>
                                    </a:graphicData>
                                  </a:graphic>
                                </wp:inline>
                              </w:drawing>
                            </w:r>
                          </w:p>
                          <w:p w14:paraId="6DE83535" w14:textId="77777777" w:rsidR="007E07AF" w:rsidRPr="00877C31" w:rsidRDefault="007E07AF" w:rsidP="007E07AF">
                            <w:pPr>
                              <w:pBdr>
                                <w:top w:val="nil"/>
                                <w:left w:val="nil"/>
                                <w:bottom w:val="nil"/>
                                <w:right w:val="nil"/>
                                <w:between w:val="nil"/>
                              </w:pBdr>
                              <w:spacing w:after="0" w:line="240" w:lineRule="auto"/>
                              <w:rPr>
                                <w:rFonts w:eastAsia="Calibri"/>
                                <w:sz w:val="22"/>
                                <w:szCs w:val="22"/>
                              </w:rPr>
                            </w:pPr>
                            <w:r>
                              <w:rPr>
                                <w:rFonts w:eastAsia="Calibri"/>
                                <w:sz w:val="22"/>
                                <w:szCs w:val="22"/>
                              </w:rPr>
                              <w:t>Figure 26. Changes in daily maximum air temperature across the western U.S. for five CMIP6 GCMs (columns) and three SSPs (rows).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F470F92" id="_x0000_s1052" type="#_x0000_t202" style="position:absolute;margin-left:0;margin-top:0;width:2in;height:2in;z-index:251740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" filled="f" strokeweight=".5pt">
                <v:fill o:detectmouseclick="t"/>
                <v:textbox style="mso-fit-shape-to-text:t">
                  <w:txbxContent>
                    <w:p w14:paraId="27EDEEA0" w14:textId="77777777" w:rsidR="007E07AF" w:rsidRDefault="007E07AF" w:rsidP="007E07AF">
                      <w:pPr>
                        <w:pBdr>
                          <w:top w:val="nil"/>
                          <w:left w:val="nil"/>
                          <w:bottom w:val="nil"/>
                          <w:right w:val="nil"/>
                          <w:between w:val="nil"/>
                        </w:pBdr>
                        <w:spacing w:after="0" w:line="240" w:lineRule="auto"/>
                        <w:rPr>
                          <w:rFonts w:eastAsia="Calibri"/>
                          <w:sz w:val="22"/>
                          <w:szCs w:val="22"/>
                        </w:rPr>
                      </w:pPr>
                      <w:r>
                        <w:rPr>
                          <w:rFonts w:eastAsia="Calibri"/>
                          <w:noProof/>
                          <w:sz w:val="22"/>
                          <w:szCs w:val="22"/>
                        </w:rPr>
                        <w:drawing>
                          <wp:inline distT="0" distB="0" distL="0" distR="0" wp14:anchorId="4FEA672B" wp14:editId="6E84BD21">
                            <wp:extent cx="4826442" cy="3922516"/>
                            <wp:effectExtent l="0" t="0" r="0" b="1905"/>
                            <wp:docPr id="10963238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490938" name="Picture 2118490938"/>
                                    <pic:cNvPicPr/>
                                  </pic:nvPicPr>
                                  <pic:blipFill>
                                    <a:blip r:embed="rId45">
                                      <a:extLst>
                                        <a:ext uri="{28A0092B-C50C-407E-A947-70E740481C1C}">
                                          <a14:useLocalDpi xmlns:a14="http://schemas.microsoft.com/office/drawing/2010/main" val="0"/>
                                        </a:ext>
                                      </a:extLst>
                                    </a:blip>
                                    <a:stretch>
                                      <a:fillRect/>
                                    </a:stretch>
                                  </pic:blipFill>
                                  <pic:spPr>
                                    <a:xfrm>
                                      <a:off x="0" y="0"/>
                                      <a:ext cx="4887631" cy="3972245"/>
                                    </a:xfrm>
                                    <a:prstGeom prst="rect">
                                      <a:avLst/>
                                    </a:prstGeom>
                                  </pic:spPr>
                                </pic:pic>
                              </a:graphicData>
                            </a:graphic>
                          </wp:inline>
                        </w:drawing>
                      </w:r>
                      <w:r w:rsidRPr="007E07AF">
                        <w:rPr>
                          <w:noProof/>
                        </w:rPr>
                        <w:t xml:space="preserve"> </w:t>
                      </w:r>
                      <w:r w:rsidRPr="007E07AF">
                        <w:rPr>
                          <w:rFonts w:eastAsia="Calibri"/>
                          <w:sz w:val="22"/>
                          <w:szCs w:val="22"/>
                        </w:rPr>
                        <w:drawing>
                          <wp:inline distT="0" distB="0" distL="0" distR="0" wp14:anchorId="7558816A" wp14:editId="5F69A509">
                            <wp:extent cx="802213" cy="3274336"/>
                            <wp:effectExtent l="0" t="0" r="0" b="2540"/>
                            <wp:docPr id="1871750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508839" name=""/>
                                    <pic:cNvPicPr/>
                                  </pic:nvPicPr>
                                  <pic:blipFill>
                                    <a:blip r:embed="rId46"/>
                                    <a:stretch>
                                      <a:fillRect/>
                                    </a:stretch>
                                  </pic:blipFill>
                                  <pic:spPr>
                                    <a:xfrm>
                                      <a:off x="0" y="0"/>
                                      <a:ext cx="925703" cy="3778376"/>
                                    </a:xfrm>
                                    <a:prstGeom prst="rect">
                                      <a:avLst/>
                                    </a:prstGeom>
                                  </pic:spPr>
                                </pic:pic>
                              </a:graphicData>
                            </a:graphic>
                          </wp:inline>
                        </w:drawing>
                      </w:r>
                    </w:p>
                    <w:p w14:paraId="6DE83535" w14:textId="77777777" w:rsidR="007E07AF" w:rsidRPr="00877C31" w:rsidRDefault="007E07AF" w:rsidP="007E07AF">
                      <w:pPr>
                        <w:pBdr>
                          <w:top w:val="nil"/>
                          <w:left w:val="nil"/>
                          <w:bottom w:val="nil"/>
                          <w:right w:val="nil"/>
                          <w:between w:val="nil"/>
                        </w:pBdr>
                        <w:spacing w:after="0" w:line="240" w:lineRule="auto"/>
                        <w:rPr>
                          <w:rFonts w:eastAsia="Calibri"/>
                          <w:sz w:val="22"/>
                          <w:szCs w:val="22"/>
                        </w:rPr>
                      </w:pPr>
                      <w:r>
                        <w:rPr>
                          <w:rFonts w:eastAsia="Calibri"/>
                          <w:sz w:val="22"/>
                          <w:szCs w:val="22"/>
                        </w:rPr>
                        <w:t>Figure 26. Changes in daily maximum air temperature across the western U.S. for five CMIP6 GCMs (columns) and three SSPs (rows).</w:t>
                      </w:r>
                    </w:p>
                  </w:txbxContent>
                </v:textbox>
                <w10:wrap type="square"/>
              </v:shape>
            </w:pict>
          </mc:Fallback>
        </mc:AlternateContent>
      </w:r>
    </w:p>
    <w:p w14:paraId="000000C6" w14:textId="61CAFB66" w:rsidR="0022102B" w:rsidRPr="00B94593" w:rsidRDefault="00B33EAF" w:rsidP="00B94593">
      <w:pPr>
        <w:pStyle w:val="Heading3"/>
        <w:rPr>
          <w:rFonts w:eastAsia="Calibri"/>
        </w:rPr>
      </w:pPr>
      <w:r w:rsidRPr="006505AA">
        <w:rPr>
          <w:rFonts w:eastAsia="Calibri"/>
        </w:rPr>
        <w:t>5.1.2 CMIP6 Seasonal Change Signal</w:t>
      </w:r>
    </w:p>
    <w:p w14:paraId="000000C8" w14:textId="63C93583" w:rsidR="0022102B" w:rsidRDefault="00000000">
      <w:pPr>
        <w:pBdr>
          <w:top w:val="nil"/>
          <w:left w:val="nil"/>
          <w:bottom w:val="nil"/>
          <w:right w:val="nil"/>
          <w:between w:val="nil"/>
        </w:pBdr>
        <w:spacing w:after="0" w:line="360" w:lineRule="auto"/>
        <w:rPr>
          <w:rFonts w:eastAsia="Calibri"/>
          <w:sz w:val="22"/>
          <w:szCs w:val="22"/>
        </w:rPr>
      </w:pPr>
      <w:r w:rsidRPr="006505AA">
        <w:rPr>
          <w:rFonts w:eastAsia="Calibri"/>
          <w:sz w:val="22"/>
          <w:szCs w:val="22"/>
        </w:rPr>
        <w:t>The patterns of changes in precipitation have a strong seasonality to them (Figure</w:t>
      </w:r>
      <w:r w:rsidR="007E07AF">
        <w:rPr>
          <w:rFonts w:eastAsia="Calibri"/>
          <w:sz w:val="22"/>
          <w:szCs w:val="22"/>
        </w:rPr>
        <w:t xml:space="preserve"> 27</w:t>
      </w:r>
      <w:r w:rsidRPr="006505AA">
        <w:rPr>
          <w:rFonts w:eastAsia="Calibri"/>
          <w:sz w:val="22"/>
          <w:szCs w:val="22"/>
        </w:rPr>
        <w:t>).  The winter season (December, January, and February: DJF) has a decrease in precipitation on the lee</w:t>
      </w:r>
      <w:r w:rsidR="00D53C60" w:rsidRPr="006505AA">
        <w:rPr>
          <w:rFonts w:eastAsia="Calibri"/>
          <w:sz w:val="22"/>
          <w:szCs w:val="22"/>
        </w:rPr>
        <w:t>ward</w:t>
      </w:r>
      <w:r w:rsidRPr="006505AA">
        <w:rPr>
          <w:rFonts w:eastAsia="Calibri"/>
          <w:sz w:val="22"/>
          <w:szCs w:val="22"/>
        </w:rPr>
        <w:t xml:space="preserve"> side of the mountains, and in the southern part of the western US, with increases in precipitation </w:t>
      </w:r>
      <w:commentRangeStart w:id="107"/>
      <w:r w:rsidR="00D53C60" w:rsidRPr="006505AA">
        <w:rPr>
          <w:rFonts w:eastAsia="Calibri"/>
          <w:sz w:val="22"/>
          <w:szCs w:val="22"/>
        </w:rPr>
        <w:t xml:space="preserve">at </w:t>
      </w:r>
      <w:r w:rsidRPr="006505AA">
        <w:rPr>
          <w:rFonts w:eastAsia="Calibri"/>
          <w:sz w:val="22"/>
          <w:szCs w:val="22"/>
        </w:rPr>
        <w:t>lower elevations</w:t>
      </w:r>
      <w:commentRangeEnd w:id="107"/>
      <w:r w:rsidR="00F10807" w:rsidRPr="006505AA">
        <w:rPr>
          <w:rStyle w:val="CommentReference"/>
        </w:rPr>
        <w:commentReference w:id="107"/>
      </w:r>
      <w:r w:rsidRPr="006505AA">
        <w:rPr>
          <w:rFonts w:eastAsia="Calibri"/>
          <w:sz w:val="22"/>
          <w:szCs w:val="22"/>
        </w:rPr>
        <w:t xml:space="preserve">. Spring (March, April, and May: MAM) has a pronounced latitudinal gradient, with significant decreases in precipitation expected across the southern part of </w:t>
      </w:r>
      <w:commentRangeStart w:id="108"/>
      <w:r w:rsidRPr="006505AA">
        <w:rPr>
          <w:rFonts w:eastAsia="Calibri"/>
          <w:sz w:val="22"/>
          <w:szCs w:val="22"/>
        </w:rPr>
        <w:t xml:space="preserve">the </w:t>
      </w:r>
      <w:r w:rsidR="00BD16A5" w:rsidRPr="006505AA">
        <w:rPr>
          <w:rFonts w:eastAsia="Calibri"/>
          <w:sz w:val="22"/>
          <w:szCs w:val="22"/>
        </w:rPr>
        <w:t xml:space="preserve">western </w:t>
      </w:r>
      <w:proofErr w:type="gramStart"/>
      <w:r w:rsidR="00BD16A5" w:rsidRPr="006505AA">
        <w:rPr>
          <w:rFonts w:eastAsia="Calibri"/>
          <w:sz w:val="22"/>
          <w:szCs w:val="22"/>
        </w:rPr>
        <w:t>U.S</w:t>
      </w:r>
      <w:commentRangeEnd w:id="108"/>
      <w:proofErr w:type="gramEnd"/>
      <w:r w:rsidR="00BD16A5" w:rsidRPr="006505AA">
        <w:rPr>
          <w:rStyle w:val="CommentReference"/>
        </w:rPr>
        <w:commentReference w:id="108"/>
      </w:r>
      <w:r w:rsidRPr="006505AA">
        <w:rPr>
          <w:rFonts w:eastAsia="Calibri"/>
          <w:sz w:val="22"/>
          <w:szCs w:val="22"/>
        </w:rPr>
        <w:t xml:space="preserve">, and increases </w:t>
      </w:r>
      <w:r w:rsidR="006C22D2" w:rsidRPr="006505AA">
        <w:rPr>
          <w:rFonts w:eastAsia="Calibri"/>
          <w:sz w:val="22"/>
          <w:szCs w:val="22"/>
        </w:rPr>
        <w:t>projected</w:t>
      </w:r>
      <w:r w:rsidRPr="006505AA">
        <w:rPr>
          <w:rFonts w:eastAsia="Calibri"/>
          <w:sz w:val="22"/>
          <w:szCs w:val="22"/>
        </w:rPr>
        <w:t xml:space="preserve"> north of 40° latitude. Summer (June, July and August: JJA) has the greatest increases in precipitation </w:t>
      </w:r>
      <w:r w:rsidR="00372E46" w:rsidRPr="006505AA">
        <w:rPr>
          <w:rFonts w:eastAsia="Calibri"/>
          <w:sz w:val="22"/>
          <w:szCs w:val="22"/>
        </w:rPr>
        <w:t xml:space="preserve">being projected </w:t>
      </w:r>
      <w:r w:rsidRPr="006505AA">
        <w:rPr>
          <w:rFonts w:eastAsia="Calibri"/>
          <w:sz w:val="22"/>
          <w:szCs w:val="22"/>
        </w:rPr>
        <w:t xml:space="preserve">across </w:t>
      </w:r>
      <w:proofErr w:type="gramStart"/>
      <w:r w:rsidRPr="006505AA">
        <w:rPr>
          <w:rFonts w:eastAsia="Calibri"/>
          <w:sz w:val="22"/>
          <w:szCs w:val="22"/>
        </w:rPr>
        <w:t>the</w:t>
      </w:r>
      <w:r w:rsidR="00372E46" w:rsidRPr="006505AA">
        <w:rPr>
          <w:rFonts w:eastAsia="Calibri"/>
          <w:sz w:val="22"/>
          <w:szCs w:val="22"/>
        </w:rPr>
        <w:t xml:space="preserve"> majority of</w:t>
      </w:r>
      <w:proofErr w:type="gramEnd"/>
      <w:r w:rsidR="00372E46" w:rsidRPr="006505AA">
        <w:rPr>
          <w:rFonts w:eastAsia="Calibri"/>
          <w:sz w:val="22"/>
          <w:szCs w:val="22"/>
        </w:rPr>
        <w:t xml:space="preserve"> the wester</w:t>
      </w:r>
      <w:r w:rsidR="004E1866">
        <w:rPr>
          <w:rFonts w:eastAsia="Calibri"/>
          <w:sz w:val="22"/>
          <w:szCs w:val="22"/>
        </w:rPr>
        <w:t>n</w:t>
      </w:r>
      <w:r w:rsidR="00372E46" w:rsidRPr="006505AA">
        <w:rPr>
          <w:rFonts w:eastAsia="Calibri"/>
          <w:sz w:val="22"/>
          <w:szCs w:val="22"/>
        </w:rPr>
        <w:t xml:space="preserve"> U.S</w:t>
      </w:r>
      <w:r w:rsidR="00F65F9B" w:rsidRPr="006505AA">
        <w:rPr>
          <w:rFonts w:eastAsia="Calibri"/>
          <w:sz w:val="22"/>
          <w:szCs w:val="22"/>
        </w:rPr>
        <w:t>.</w:t>
      </w:r>
      <w:r w:rsidRPr="006505AA">
        <w:rPr>
          <w:rFonts w:eastAsia="Calibri"/>
          <w:sz w:val="22"/>
          <w:szCs w:val="22"/>
        </w:rPr>
        <w:t xml:space="preserve"> </w:t>
      </w:r>
      <w:r w:rsidR="00CE5393" w:rsidRPr="006505AA">
        <w:rPr>
          <w:rFonts w:eastAsia="Calibri"/>
          <w:sz w:val="22"/>
          <w:szCs w:val="22"/>
        </w:rPr>
        <w:t xml:space="preserve">However, this effect is likely amplified because change is being reported as a percentage, and much of the region with large percent increases receives very little precipitation currently. </w:t>
      </w:r>
      <w:r w:rsidR="00CA1CB3" w:rsidRPr="006505AA">
        <w:rPr>
          <w:rFonts w:eastAsia="Calibri"/>
          <w:sz w:val="22"/>
          <w:szCs w:val="22"/>
        </w:rPr>
        <w:t xml:space="preserve">Finally, fall (September, October, and November: SON) have a similar pattern of change as in winter (DJF), but with more increases in precipitation in the southern part of </w:t>
      </w:r>
      <w:commentRangeStart w:id="109"/>
      <w:r w:rsidR="00CA1CB3" w:rsidRPr="006505AA">
        <w:rPr>
          <w:rFonts w:eastAsia="Calibri"/>
          <w:sz w:val="22"/>
          <w:szCs w:val="22"/>
        </w:rPr>
        <w:t>the western US</w:t>
      </w:r>
      <w:commentRangeEnd w:id="109"/>
      <w:r w:rsidR="00CA1CB3" w:rsidRPr="006505AA">
        <w:rPr>
          <w:rStyle w:val="CommentReference"/>
        </w:rPr>
        <w:commentReference w:id="109"/>
      </w:r>
      <w:r w:rsidR="00CA1CB3" w:rsidRPr="006505AA">
        <w:rPr>
          <w:rFonts w:eastAsia="Calibri"/>
          <w:sz w:val="22"/>
          <w:szCs w:val="22"/>
        </w:rPr>
        <w:t>.</w:t>
      </w:r>
      <w:r w:rsidRPr="006505AA">
        <w:rPr>
          <w:rFonts w:eastAsia="Calibri"/>
          <w:sz w:val="22"/>
          <w:szCs w:val="22"/>
        </w:rPr>
        <w:t xml:space="preserve"> </w:t>
      </w:r>
      <w:commentRangeStart w:id="110"/>
      <w:r w:rsidRPr="006505AA">
        <w:rPr>
          <w:rFonts w:eastAsia="Calibri"/>
          <w:sz w:val="22"/>
          <w:szCs w:val="22"/>
        </w:rPr>
        <w:t xml:space="preserve">Most of the Columbia </w:t>
      </w:r>
      <w:r w:rsidR="00FF7714" w:rsidRPr="006505AA">
        <w:rPr>
          <w:rFonts w:eastAsia="Calibri"/>
          <w:sz w:val="22"/>
          <w:szCs w:val="22"/>
        </w:rPr>
        <w:t>R</w:t>
      </w:r>
      <w:r w:rsidRPr="006505AA">
        <w:rPr>
          <w:rFonts w:eastAsia="Calibri"/>
          <w:sz w:val="22"/>
          <w:szCs w:val="22"/>
        </w:rPr>
        <w:t>iver basin is projected to have increases in precipitation</w:t>
      </w:r>
      <w:commentRangeStart w:id="111"/>
      <w:r w:rsidRPr="006505AA">
        <w:rPr>
          <w:rFonts w:eastAsia="Calibri"/>
          <w:sz w:val="22"/>
          <w:szCs w:val="22"/>
        </w:rPr>
        <w:t>, though the coast range in the Pacific Northwest have decreases in mean precipitation</w:t>
      </w:r>
      <w:r w:rsidR="007E07AF">
        <w:rPr>
          <w:rFonts w:eastAsia="Calibri"/>
          <w:sz w:val="22"/>
          <w:szCs w:val="22"/>
        </w:rPr>
        <w:t xml:space="preserve"> </w:t>
      </w:r>
      <w:r w:rsidR="007C0870">
        <w:rPr>
          <w:rFonts w:eastAsia="Calibri"/>
          <w:sz w:val="22"/>
          <w:szCs w:val="22"/>
        </w:rPr>
        <w:t>particularly in JJA and SON</w:t>
      </w:r>
      <w:r w:rsidR="00950A53">
        <w:rPr>
          <w:rFonts w:eastAsia="Calibri"/>
          <w:sz w:val="22"/>
          <w:szCs w:val="22"/>
        </w:rPr>
        <w:t xml:space="preserve">, and the largest percent increases in the Deschutes and </w:t>
      </w:r>
      <w:proofErr w:type="gramStart"/>
      <w:r w:rsidR="00950A53">
        <w:rPr>
          <w:rFonts w:eastAsia="Calibri"/>
          <w:sz w:val="22"/>
          <w:szCs w:val="22"/>
        </w:rPr>
        <w:t>Snake river</w:t>
      </w:r>
      <w:proofErr w:type="gramEnd"/>
      <w:r w:rsidR="00950A53">
        <w:rPr>
          <w:rFonts w:eastAsia="Calibri"/>
          <w:sz w:val="22"/>
          <w:szCs w:val="22"/>
        </w:rPr>
        <w:t xml:space="preserve"> basins in JJA</w:t>
      </w:r>
      <w:r w:rsidR="007C0870">
        <w:rPr>
          <w:rFonts w:eastAsia="Calibri"/>
          <w:sz w:val="22"/>
          <w:szCs w:val="22"/>
        </w:rPr>
        <w:t xml:space="preserve"> </w:t>
      </w:r>
      <w:r w:rsidR="007E07AF">
        <w:rPr>
          <w:rFonts w:eastAsia="Calibri"/>
          <w:sz w:val="22"/>
          <w:szCs w:val="22"/>
        </w:rPr>
        <w:t>(Figure 28)</w:t>
      </w:r>
      <w:r w:rsidRPr="006505AA">
        <w:rPr>
          <w:rFonts w:eastAsia="Calibri"/>
          <w:sz w:val="22"/>
          <w:szCs w:val="22"/>
        </w:rPr>
        <w:t xml:space="preserve">. </w:t>
      </w:r>
      <w:commentRangeEnd w:id="111"/>
      <w:r w:rsidR="001106A8" w:rsidRPr="006505AA">
        <w:rPr>
          <w:rStyle w:val="CommentReference"/>
        </w:rPr>
        <w:commentReference w:id="111"/>
      </w:r>
      <w:r w:rsidRPr="006505AA">
        <w:rPr>
          <w:rFonts w:eastAsia="Calibri"/>
          <w:sz w:val="22"/>
          <w:szCs w:val="22"/>
        </w:rPr>
        <w:t xml:space="preserve"> </w:t>
      </w:r>
      <w:commentRangeEnd w:id="110"/>
      <w:r w:rsidR="00BA6B67" w:rsidRPr="006505AA">
        <w:rPr>
          <w:rStyle w:val="CommentReference"/>
        </w:rPr>
        <w:commentReference w:id="110"/>
      </w:r>
    </w:p>
    <w:p w14:paraId="5466B27F" w14:textId="77777777" w:rsidR="007E07AF" w:rsidRDefault="007E07AF">
      <w:pPr>
        <w:pBdr>
          <w:top w:val="nil"/>
          <w:left w:val="nil"/>
          <w:bottom w:val="nil"/>
          <w:right w:val="nil"/>
          <w:between w:val="nil"/>
        </w:pBdr>
        <w:spacing w:after="0" w:line="360" w:lineRule="auto"/>
        <w:rPr>
          <w:rFonts w:eastAsia="Calibri"/>
          <w:sz w:val="22"/>
          <w:szCs w:val="22"/>
        </w:rPr>
      </w:pPr>
    </w:p>
    <w:p w14:paraId="40B555E5" w14:textId="77777777" w:rsidR="007E07AF" w:rsidRPr="006505AA" w:rsidRDefault="007E07AF">
      <w:pPr>
        <w:pBdr>
          <w:top w:val="nil"/>
          <w:left w:val="nil"/>
          <w:bottom w:val="nil"/>
          <w:right w:val="nil"/>
          <w:between w:val="nil"/>
        </w:pBdr>
        <w:spacing w:after="0" w:line="360" w:lineRule="auto"/>
        <w:rPr>
          <w:rFonts w:eastAsia="Calibri"/>
          <w:sz w:val="22"/>
          <w:szCs w:val="22"/>
        </w:rPr>
      </w:pPr>
    </w:p>
    <w:p w14:paraId="5C5FD41F" w14:textId="77777777" w:rsidR="007E07AF" w:rsidRDefault="007E07AF">
      <w:pPr>
        <w:pBdr>
          <w:top w:val="nil"/>
          <w:left w:val="nil"/>
          <w:bottom w:val="nil"/>
          <w:right w:val="nil"/>
          <w:between w:val="nil"/>
        </w:pBdr>
        <w:spacing w:after="0" w:line="360" w:lineRule="auto"/>
        <w:rPr>
          <w:rFonts w:eastAsia="Calibri"/>
          <w:sz w:val="22"/>
          <w:szCs w:val="22"/>
        </w:rPr>
      </w:pPr>
      <w:r>
        <w:rPr>
          <w:noProof/>
        </w:rPr>
        <mc:AlternateContent>
          <mc:Choice Requires="wps">
            <w:drawing>
              <wp:inline distT="0" distB="0" distL="0" distR="0" wp14:anchorId="32D88332" wp14:editId="4E016FFA">
                <wp:extent cx="1828800" cy="1828800"/>
                <wp:effectExtent l="0" t="0" r="19050" b="10795"/>
                <wp:docPr id="181788213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93F667E" w14:textId="77777777" w:rsidR="007E07AF" w:rsidRDefault="007E07AF" w:rsidP="007E07AF">
                            <w:pPr>
                              <w:pBdr>
                                <w:top w:val="nil"/>
                                <w:left w:val="nil"/>
                                <w:bottom w:val="nil"/>
                                <w:right w:val="nil"/>
                                <w:between w:val="nil"/>
                              </w:pBdr>
                              <w:spacing w:after="0" w:line="240" w:lineRule="auto"/>
                              <w:rPr>
                                <w:rFonts w:eastAsia="Calibri"/>
                                <w:sz w:val="22"/>
                                <w:szCs w:val="22"/>
                              </w:rPr>
                            </w:pPr>
                            <w:r w:rsidRPr="006505AA">
                              <w:rPr>
                                <w:rFonts w:eastAsia="Calibri"/>
                                <w:noProof/>
                                <w:sz w:val="22"/>
                                <w:szCs w:val="22"/>
                              </w:rPr>
                              <w:drawing>
                                <wp:inline distT="114300" distB="114300" distL="114300" distR="114300" wp14:anchorId="660EC278" wp14:editId="28584B4F">
                                  <wp:extent cx="5359179" cy="7343106"/>
                                  <wp:effectExtent l="0" t="0" r="635" b="0"/>
                                  <wp:docPr id="85699632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7"/>
                                          <a:srcRect/>
                                          <a:stretch>
                                            <a:fillRect/>
                                          </a:stretch>
                                        </pic:blipFill>
                                        <pic:spPr>
                                          <a:xfrm>
                                            <a:off x="0" y="0"/>
                                            <a:ext cx="5412266" cy="7415845"/>
                                          </a:xfrm>
                                          <a:prstGeom prst="rect">
                                            <a:avLst/>
                                          </a:prstGeom>
                                          <a:ln/>
                                        </pic:spPr>
                                      </pic:pic>
                                    </a:graphicData>
                                  </a:graphic>
                                </wp:inline>
                              </w:drawing>
                            </w:r>
                          </w:p>
                          <w:p w14:paraId="104BEFAE" w14:textId="77777777" w:rsidR="007E07AF" w:rsidRPr="003537E9" w:rsidRDefault="007E07AF" w:rsidP="007E07AF">
                            <w:pPr>
                              <w:pBdr>
                                <w:top w:val="nil"/>
                                <w:left w:val="nil"/>
                                <w:bottom w:val="nil"/>
                                <w:right w:val="nil"/>
                                <w:between w:val="nil"/>
                              </w:pBdr>
                              <w:spacing w:after="0" w:line="240" w:lineRule="auto"/>
                              <w:rPr>
                                <w:rFonts w:eastAsia="Calibri"/>
                                <w:sz w:val="22"/>
                                <w:szCs w:val="22"/>
                              </w:rPr>
                            </w:pPr>
                            <w:r>
                              <w:rPr>
                                <w:rFonts w:eastAsia="Calibri"/>
                                <w:sz w:val="22"/>
                                <w:szCs w:val="22"/>
                              </w:rPr>
                              <w:t xml:space="preserve">Figure 27. Percent change in precipitation for three SSPs (columns) by season (rows) as averaged across GCMs.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32D88332" id="_x0000_s1053"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" filled="f" strokeweight=".5pt">
                <v:fill o:detectmouseclick="t"/>
                <v:textbox style="mso-fit-shape-to-text:t">
                  <w:txbxContent>
                    <w:p w14:paraId="793F667E" w14:textId="77777777" w:rsidR="007E07AF" w:rsidRDefault="007E07AF" w:rsidP="007E07AF">
                      <w:pPr>
                        <w:pBdr>
                          <w:top w:val="nil"/>
                          <w:left w:val="nil"/>
                          <w:bottom w:val="nil"/>
                          <w:right w:val="nil"/>
                          <w:between w:val="nil"/>
                        </w:pBdr>
                        <w:spacing w:after="0" w:line="240" w:lineRule="auto"/>
                        <w:rPr>
                          <w:rFonts w:eastAsia="Calibri"/>
                          <w:sz w:val="22"/>
                          <w:szCs w:val="22"/>
                        </w:rPr>
                      </w:pPr>
                      <w:r w:rsidRPr="006505AA">
                        <w:rPr>
                          <w:rFonts w:eastAsia="Calibri"/>
                          <w:noProof/>
                          <w:sz w:val="22"/>
                          <w:szCs w:val="22"/>
                        </w:rPr>
                        <w:drawing>
                          <wp:inline distT="114300" distB="114300" distL="114300" distR="114300" wp14:anchorId="660EC278" wp14:editId="28584B4F">
                            <wp:extent cx="5359179" cy="7343106"/>
                            <wp:effectExtent l="0" t="0" r="635" b="0"/>
                            <wp:docPr id="85699632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7"/>
                                    <a:srcRect/>
                                    <a:stretch>
                                      <a:fillRect/>
                                    </a:stretch>
                                  </pic:blipFill>
                                  <pic:spPr>
                                    <a:xfrm>
                                      <a:off x="0" y="0"/>
                                      <a:ext cx="5412266" cy="7415845"/>
                                    </a:xfrm>
                                    <a:prstGeom prst="rect">
                                      <a:avLst/>
                                    </a:prstGeom>
                                    <a:ln/>
                                  </pic:spPr>
                                </pic:pic>
                              </a:graphicData>
                            </a:graphic>
                          </wp:inline>
                        </w:drawing>
                      </w:r>
                    </w:p>
                    <w:p w14:paraId="104BEFAE" w14:textId="77777777" w:rsidR="007E07AF" w:rsidRPr="003537E9" w:rsidRDefault="007E07AF" w:rsidP="007E07AF">
                      <w:pPr>
                        <w:pBdr>
                          <w:top w:val="nil"/>
                          <w:left w:val="nil"/>
                          <w:bottom w:val="nil"/>
                          <w:right w:val="nil"/>
                          <w:between w:val="nil"/>
                        </w:pBdr>
                        <w:spacing w:after="0" w:line="240" w:lineRule="auto"/>
                        <w:rPr>
                          <w:rFonts w:eastAsia="Calibri"/>
                          <w:sz w:val="22"/>
                          <w:szCs w:val="22"/>
                        </w:rPr>
                      </w:pPr>
                      <w:r>
                        <w:rPr>
                          <w:rFonts w:eastAsia="Calibri"/>
                          <w:sz w:val="22"/>
                          <w:szCs w:val="22"/>
                        </w:rPr>
                        <w:t xml:space="preserve">Figure 27. Percent change in precipitation for three SSPs (columns) by season (rows) as averaged across GCMs. </w:t>
                      </w:r>
                    </w:p>
                  </w:txbxContent>
                </v:textbox>
                <w10:anchorlock/>
              </v:shape>
            </w:pict>
          </mc:Fallback>
        </mc:AlternateContent>
      </w:r>
    </w:p>
    <w:p w14:paraId="6E5B234C" w14:textId="74683255" w:rsidR="00C14665" w:rsidRPr="006505AA" w:rsidRDefault="007E07AF">
      <w:pPr>
        <w:pBdr>
          <w:top w:val="nil"/>
          <w:left w:val="nil"/>
          <w:bottom w:val="nil"/>
          <w:right w:val="nil"/>
          <w:between w:val="nil"/>
        </w:pBdr>
        <w:spacing w:after="0" w:line="360" w:lineRule="auto"/>
        <w:rPr>
          <w:rFonts w:eastAsia="Calibri"/>
          <w:sz w:val="22"/>
          <w:szCs w:val="22"/>
        </w:rPr>
      </w:pPr>
      <w:r>
        <w:rPr>
          <w:noProof/>
        </w:rPr>
        <w:lastRenderedPageBreak/>
        <mc:AlternateContent>
          <mc:Choice Requires="wps">
            <w:drawing>
              <wp:anchor distT="0" distB="0" distL="114300" distR="114300" simplePos="0" relativeHeight="251742208" behindDoc="0" locked="0" layoutInCell="1" allowOverlap="1" wp14:anchorId="6A07AF0F" wp14:editId="43D3D559">
                <wp:simplePos x="0" y="0"/>
                <wp:positionH relativeFrom="column">
                  <wp:posOffset>0</wp:posOffset>
                </wp:positionH>
                <wp:positionV relativeFrom="paragraph">
                  <wp:posOffset>0</wp:posOffset>
                </wp:positionV>
                <wp:extent cx="1828800" cy="1828800"/>
                <wp:effectExtent l="0" t="0" r="0" b="0"/>
                <wp:wrapSquare wrapText="bothSides"/>
                <wp:docPr id="1216917545"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CFC051C" w14:textId="77777777" w:rsidR="007E07AF" w:rsidRDefault="007E07AF" w:rsidP="007E07AF">
                            <w:pPr>
                              <w:pBdr>
                                <w:top w:val="nil"/>
                                <w:left w:val="nil"/>
                                <w:bottom w:val="nil"/>
                                <w:right w:val="nil"/>
                                <w:between w:val="nil"/>
                              </w:pBdr>
                              <w:spacing w:after="0" w:line="240" w:lineRule="auto"/>
                              <w:rPr>
                                <w:rFonts w:eastAsia="Calibri"/>
                                <w:sz w:val="22"/>
                                <w:szCs w:val="22"/>
                              </w:rPr>
                            </w:pPr>
                            <w:r w:rsidRPr="006505AA">
                              <w:rPr>
                                <w:rFonts w:eastAsia="Calibri"/>
                                <w:noProof/>
                                <w:sz w:val="22"/>
                                <w:szCs w:val="22"/>
                              </w:rPr>
                              <w:drawing>
                                <wp:inline distT="114300" distB="114300" distL="114300" distR="114300" wp14:anchorId="6C7DA2A8" wp14:editId="5057CC7C">
                                  <wp:extent cx="5752553" cy="6607534"/>
                                  <wp:effectExtent l="0" t="0" r="635" b="0"/>
                                  <wp:docPr id="193871140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rotWithShape="1">
                                          <a:blip r:embed="rId48"/>
                                          <a:srcRect t="4689"/>
                                          <a:stretch/>
                                        </pic:blipFill>
                                        <pic:spPr bwMode="auto">
                                          <a:xfrm>
                                            <a:off x="0" y="0"/>
                                            <a:ext cx="5778159" cy="6636946"/>
                                          </a:xfrm>
                                          <a:prstGeom prst="rect">
                                            <a:avLst/>
                                          </a:prstGeom>
                                          <a:ln>
                                            <a:noFill/>
                                          </a:ln>
                                          <a:extLst>
                                            <a:ext uri="{53640926-AAD7-44D8-BBD7-CCE9431645EC}">
                                              <a14:shadowObscured xmlns:a14="http://schemas.microsoft.com/office/drawing/2010/main"/>
                                            </a:ext>
                                          </a:extLst>
                                        </pic:spPr>
                                      </pic:pic>
                                    </a:graphicData>
                                  </a:graphic>
                                </wp:inline>
                              </w:drawing>
                            </w:r>
                          </w:p>
                          <w:p w14:paraId="3B5CAD6F" w14:textId="77777777" w:rsidR="007E07AF" w:rsidRPr="009B6FAA" w:rsidRDefault="007E07AF" w:rsidP="009B6FAA">
                            <w:pPr>
                              <w:pBdr>
                                <w:top w:val="nil"/>
                                <w:left w:val="nil"/>
                                <w:bottom w:val="nil"/>
                                <w:right w:val="nil"/>
                                <w:between w:val="nil"/>
                              </w:pBdr>
                              <w:spacing w:after="0" w:line="240" w:lineRule="auto"/>
                              <w:rPr>
                                <w:rFonts w:eastAsia="Calibri"/>
                                <w:sz w:val="22"/>
                                <w:szCs w:val="22"/>
                              </w:rPr>
                            </w:pPr>
                            <w:r>
                              <w:rPr>
                                <w:rFonts w:eastAsia="Calibri"/>
                                <w:sz w:val="22"/>
                                <w:szCs w:val="22"/>
                              </w:rPr>
                              <w:t>Figure 28. Percent changes in precipitation by SSP (columns) and season (rows) over the Columbia River Basin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A07AF0F" id="_x0000_s1054" type="#_x0000_t202" style="position:absolute;margin-left:0;margin-top:0;width:2in;height:2in;z-index:2517422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" filled="f" strokeweight=".5pt">
                <v:fill o:detectmouseclick="t"/>
                <v:textbox style="mso-fit-shape-to-text:t">
                  <w:txbxContent>
                    <w:p w14:paraId="0CFC051C" w14:textId="77777777" w:rsidR="007E07AF" w:rsidRDefault="007E07AF" w:rsidP="007E07AF">
                      <w:pPr>
                        <w:pBdr>
                          <w:top w:val="nil"/>
                          <w:left w:val="nil"/>
                          <w:bottom w:val="nil"/>
                          <w:right w:val="nil"/>
                          <w:between w:val="nil"/>
                        </w:pBdr>
                        <w:spacing w:after="0" w:line="240" w:lineRule="auto"/>
                        <w:rPr>
                          <w:rFonts w:eastAsia="Calibri"/>
                          <w:sz w:val="22"/>
                          <w:szCs w:val="22"/>
                        </w:rPr>
                      </w:pPr>
                      <w:r w:rsidRPr="006505AA">
                        <w:rPr>
                          <w:rFonts w:eastAsia="Calibri"/>
                          <w:noProof/>
                          <w:sz w:val="22"/>
                          <w:szCs w:val="22"/>
                        </w:rPr>
                        <w:drawing>
                          <wp:inline distT="114300" distB="114300" distL="114300" distR="114300" wp14:anchorId="6C7DA2A8" wp14:editId="5057CC7C">
                            <wp:extent cx="5752553" cy="6607534"/>
                            <wp:effectExtent l="0" t="0" r="635" b="0"/>
                            <wp:docPr id="193871140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rotWithShape="1">
                                    <a:blip r:embed="rId48"/>
                                    <a:srcRect t="4689"/>
                                    <a:stretch/>
                                  </pic:blipFill>
                                  <pic:spPr bwMode="auto">
                                    <a:xfrm>
                                      <a:off x="0" y="0"/>
                                      <a:ext cx="5778159" cy="6636946"/>
                                    </a:xfrm>
                                    <a:prstGeom prst="rect">
                                      <a:avLst/>
                                    </a:prstGeom>
                                    <a:ln>
                                      <a:noFill/>
                                    </a:ln>
                                    <a:extLst>
                                      <a:ext uri="{53640926-AAD7-44D8-BBD7-CCE9431645EC}">
                                        <a14:shadowObscured xmlns:a14="http://schemas.microsoft.com/office/drawing/2010/main"/>
                                      </a:ext>
                                    </a:extLst>
                                  </pic:spPr>
                                </pic:pic>
                              </a:graphicData>
                            </a:graphic>
                          </wp:inline>
                        </w:drawing>
                      </w:r>
                    </w:p>
                    <w:p w14:paraId="3B5CAD6F" w14:textId="77777777" w:rsidR="007E07AF" w:rsidRPr="009B6FAA" w:rsidRDefault="007E07AF" w:rsidP="009B6FAA">
                      <w:pPr>
                        <w:pBdr>
                          <w:top w:val="nil"/>
                          <w:left w:val="nil"/>
                          <w:bottom w:val="nil"/>
                          <w:right w:val="nil"/>
                          <w:between w:val="nil"/>
                        </w:pBdr>
                        <w:spacing w:after="0" w:line="240" w:lineRule="auto"/>
                        <w:rPr>
                          <w:rFonts w:eastAsia="Calibri"/>
                          <w:sz w:val="22"/>
                          <w:szCs w:val="22"/>
                        </w:rPr>
                      </w:pPr>
                      <w:r>
                        <w:rPr>
                          <w:rFonts w:eastAsia="Calibri"/>
                          <w:sz w:val="22"/>
                          <w:szCs w:val="22"/>
                        </w:rPr>
                        <w:t>Figure 28. Percent changes in precipitation by SSP (columns) and season (rows) over the Columbia River Basin</w:t>
                      </w:r>
                    </w:p>
                  </w:txbxContent>
                </v:textbox>
                <w10:wrap type="square"/>
              </v:shape>
            </w:pict>
          </mc:Fallback>
        </mc:AlternateContent>
      </w:r>
    </w:p>
    <w:p w14:paraId="000000CC" w14:textId="74025834" w:rsidR="0022102B" w:rsidRPr="006505AA" w:rsidRDefault="00241797">
      <w:pPr>
        <w:spacing w:after="0" w:line="360" w:lineRule="auto"/>
        <w:rPr>
          <w:rFonts w:eastAsia="Calibri"/>
          <w:sz w:val="22"/>
          <w:szCs w:val="22"/>
        </w:rPr>
      </w:pPr>
      <w:r>
        <w:rPr>
          <w:rFonts w:eastAsia="Calibri"/>
          <w:sz w:val="22"/>
          <w:szCs w:val="22"/>
        </w:rPr>
        <w:t xml:space="preserve">Air temperature changes also exhibit a strong seasonality, with the largest changes typically in JJA followed by SON, then MAM, while DJF has the smallest changes (Figure 29). </w:t>
      </w:r>
      <w:r w:rsidR="00181306" w:rsidRPr="006505AA">
        <w:rPr>
          <w:rFonts w:eastAsia="Calibri"/>
          <w:sz w:val="22"/>
          <w:szCs w:val="22"/>
        </w:rPr>
        <w:t>In the Columbia River basin, the greatest increases in air temperature are projected to occur in JJA and SON (Figure</w:t>
      </w:r>
      <w:r>
        <w:rPr>
          <w:rFonts w:eastAsia="Calibri"/>
          <w:sz w:val="22"/>
          <w:szCs w:val="22"/>
        </w:rPr>
        <w:t xml:space="preserve"> 30</w:t>
      </w:r>
      <w:r w:rsidR="00181306" w:rsidRPr="006505AA">
        <w:rPr>
          <w:rFonts w:eastAsia="Calibri"/>
          <w:sz w:val="22"/>
          <w:szCs w:val="22"/>
        </w:rPr>
        <w:t xml:space="preserve">). This is a feature that is consistent across climate </w:t>
      </w:r>
      <w:commentRangeStart w:id="112"/>
      <w:r w:rsidR="00181306" w:rsidRPr="006505AA">
        <w:rPr>
          <w:rFonts w:eastAsia="Calibri"/>
          <w:sz w:val="22"/>
          <w:szCs w:val="22"/>
        </w:rPr>
        <w:t>models</w:t>
      </w:r>
      <w:commentRangeEnd w:id="112"/>
      <w:r w:rsidR="00760B98" w:rsidRPr="006505AA">
        <w:rPr>
          <w:rStyle w:val="CommentReference"/>
        </w:rPr>
        <w:commentReference w:id="112"/>
      </w:r>
      <w:r w:rsidR="00181306" w:rsidRPr="006505AA">
        <w:rPr>
          <w:rFonts w:eastAsia="Calibri"/>
          <w:sz w:val="22"/>
          <w:szCs w:val="22"/>
        </w:rPr>
        <w:t xml:space="preserve">. </w:t>
      </w:r>
      <w:r>
        <w:rPr>
          <w:rFonts w:eastAsia="Calibri"/>
          <w:sz w:val="22"/>
          <w:szCs w:val="22"/>
        </w:rPr>
        <w:t xml:space="preserve">The snow albedo feedback warming is most prominent </w:t>
      </w:r>
      <w:r>
        <w:rPr>
          <w:rFonts w:eastAsia="Calibri"/>
          <w:sz w:val="22"/>
          <w:szCs w:val="22"/>
        </w:rPr>
        <w:lastRenderedPageBreak/>
        <w:t xml:space="preserve">in JJA, with a little enhanced warming at mid elevations in MAM and the highest elevations projected to have less warming in MAM as persistent snow cover in the future reduces the potential temperature changes.  The seasonality of the snow albedo feedback effect may be later in the year than it should be.  In particular, while the shift from the Noah LSM to the Noah-MP LSM provided better representation of air temperatures in general, it also appears that the snow in Noah-MP takes too long to </w:t>
      </w:r>
      <w:proofErr w:type="gramStart"/>
      <w:r>
        <w:rPr>
          <w:rFonts w:eastAsia="Calibri"/>
          <w:sz w:val="22"/>
          <w:szCs w:val="22"/>
        </w:rPr>
        <w:t>melt, and</w:t>
      </w:r>
      <w:proofErr w:type="gramEnd"/>
      <w:r>
        <w:rPr>
          <w:rFonts w:eastAsia="Calibri"/>
          <w:sz w:val="22"/>
          <w:szCs w:val="22"/>
        </w:rPr>
        <w:t xml:space="preserve"> lasts later into the summer than it is observed to.  Future work will need to improve the coupling between the Noah-MP LSM and the atmosphere in ICAR. </w:t>
      </w:r>
    </w:p>
    <w:p w14:paraId="46879CF0" w14:textId="71DE2125" w:rsidR="00735679" w:rsidRPr="006505AA" w:rsidRDefault="00BE2A5A">
      <w:pPr>
        <w:pBdr>
          <w:top w:val="nil"/>
          <w:left w:val="nil"/>
          <w:bottom w:val="nil"/>
          <w:right w:val="nil"/>
          <w:between w:val="nil"/>
        </w:pBdr>
        <w:spacing w:after="0" w:line="360" w:lineRule="auto"/>
        <w:rPr>
          <w:rFonts w:eastAsia="Calibri"/>
          <w:sz w:val="22"/>
          <w:szCs w:val="22"/>
        </w:rPr>
      </w:pPr>
      <w:commentRangeStart w:id="113"/>
      <w:commentRangeEnd w:id="113"/>
      <w:r w:rsidRPr="006505AA">
        <w:rPr>
          <w:rStyle w:val="CommentReference"/>
        </w:rPr>
        <w:lastRenderedPageBreak/>
        <w:commentReference w:id="113"/>
      </w:r>
      <w:r w:rsidR="00735679" w:rsidRPr="00735679">
        <w:rPr>
          <w:noProof/>
        </w:rPr>
        <w:t xml:space="preserve"> </w:t>
      </w:r>
      <w:r w:rsidR="00241797">
        <w:rPr>
          <w:noProof/>
        </w:rPr>
        <mc:AlternateContent>
          <mc:Choice Requires="wps">
            <w:drawing>
              <wp:inline distT="0" distB="0" distL="0" distR="0" wp14:anchorId="16B2DEE2" wp14:editId="6C904128">
                <wp:extent cx="1828800" cy="1828800"/>
                <wp:effectExtent l="0" t="0" r="19050" b="17780"/>
                <wp:docPr id="585591470"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70C5C4AC" w14:textId="77777777" w:rsidR="00241797" w:rsidRDefault="00241797" w:rsidP="00241797">
                            <w:pPr>
                              <w:spacing w:after="0" w:line="240" w:lineRule="auto"/>
                              <w:rPr>
                                <w:noProof/>
                              </w:rPr>
                            </w:pPr>
                            <w:r>
                              <w:rPr>
                                <w:noProof/>
                              </w:rPr>
                              <w:drawing>
                                <wp:inline distT="0" distB="0" distL="0" distR="0" wp14:anchorId="681EBFC3" wp14:editId="10460601">
                                  <wp:extent cx="4853526" cy="7014797"/>
                                  <wp:effectExtent l="0" t="0" r="0" b="0"/>
                                  <wp:docPr id="450012118" name="Picture 26"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82470" name="Picture 26" descr="A screenshot of a map&#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866000" cy="7032826"/>
                                          </a:xfrm>
                                          <a:prstGeom prst="rect">
                                            <a:avLst/>
                                          </a:prstGeom>
                                        </pic:spPr>
                                      </pic:pic>
                                    </a:graphicData>
                                  </a:graphic>
                                </wp:inline>
                              </w:drawing>
                            </w:r>
                            <w:r w:rsidRPr="00241797">
                              <w:rPr>
                                <w:noProof/>
                              </w:rPr>
                              <w:t xml:space="preserve"> </w:t>
                            </w:r>
                            <w:r w:rsidRPr="00241797">
                              <w:rPr>
                                <w:noProof/>
                              </w:rPr>
                              <w:drawing>
                                <wp:inline distT="0" distB="0" distL="0" distR="0" wp14:anchorId="2FC33D89" wp14:editId="701C7660">
                                  <wp:extent cx="824800" cy="3315694"/>
                                  <wp:effectExtent l="0" t="0" r="1270" b="0"/>
                                  <wp:docPr id="698613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1835" name=""/>
                                          <pic:cNvPicPr/>
                                        </pic:nvPicPr>
                                        <pic:blipFill>
                                          <a:blip r:embed="rId50"/>
                                          <a:stretch>
                                            <a:fillRect/>
                                          </a:stretch>
                                        </pic:blipFill>
                                        <pic:spPr>
                                          <a:xfrm>
                                            <a:off x="0" y="0"/>
                                            <a:ext cx="845431" cy="3398632"/>
                                          </a:xfrm>
                                          <a:prstGeom prst="rect">
                                            <a:avLst/>
                                          </a:prstGeom>
                                        </pic:spPr>
                                      </pic:pic>
                                    </a:graphicData>
                                  </a:graphic>
                                </wp:inline>
                              </w:drawing>
                            </w:r>
                          </w:p>
                          <w:p w14:paraId="6E16E195" w14:textId="77777777" w:rsidR="00241797" w:rsidRPr="00396AB2" w:rsidRDefault="00241797" w:rsidP="00396AB2">
                            <w:pPr>
                              <w:spacing w:after="0" w:line="240" w:lineRule="auto"/>
                              <w:rPr>
                                <w:noProof/>
                              </w:rPr>
                            </w:pPr>
                            <w:r>
                              <w:rPr>
                                <w:noProof/>
                              </w:rPr>
                              <w:t xml:space="preserve">Figure 29. Change in daily maximum air temperature across the western U.S. by SSP (columns) and season (rows).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16B2DEE2" id="_x0000_s1055"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" filled="f" strokeweight=".5pt">
                <v:fill o:detectmouseclick="t"/>
                <v:textbox style="mso-fit-shape-to-text:t">
                  <w:txbxContent>
                    <w:p w14:paraId="70C5C4AC" w14:textId="77777777" w:rsidR="00241797" w:rsidRDefault="00241797" w:rsidP="00241797">
                      <w:pPr>
                        <w:spacing w:after="0" w:line="240" w:lineRule="auto"/>
                        <w:rPr>
                          <w:noProof/>
                        </w:rPr>
                      </w:pPr>
                      <w:r>
                        <w:rPr>
                          <w:noProof/>
                        </w:rPr>
                        <w:drawing>
                          <wp:inline distT="0" distB="0" distL="0" distR="0" wp14:anchorId="681EBFC3" wp14:editId="10460601">
                            <wp:extent cx="4853526" cy="7014797"/>
                            <wp:effectExtent l="0" t="0" r="0" b="0"/>
                            <wp:docPr id="450012118" name="Picture 26"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82470" name="Picture 26" descr="A screenshot of a map&#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866000" cy="7032826"/>
                                    </a:xfrm>
                                    <a:prstGeom prst="rect">
                                      <a:avLst/>
                                    </a:prstGeom>
                                  </pic:spPr>
                                </pic:pic>
                              </a:graphicData>
                            </a:graphic>
                          </wp:inline>
                        </w:drawing>
                      </w:r>
                      <w:r w:rsidRPr="00241797">
                        <w:rPr>
                          <w:noProof/>
                        </w:rPr>
                        <w:t xml:space="preserve"> </w:t>
                      </w:r>
                      <w:r w:rsidRPr="00241797">
                        <w:rPr>
                          <w:noProof/>
                        </w:rPr>
                        <w:drawing>
                          <wp:inline distT="0" distB="0" distL="0" distR="0" wp14:anchorId="2FC33D89" wp14:editId="701C7660">
                            <wp:extent cx="824800" cy="3315694"/>
                            <wp:effectExtent l="0" t="0" r="1270" b="0"/>
                            <wp:docPr id="698613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1835" name=""/>
                                    <pic:cNvPicPr/>
                                  </pic:nvPicPr>
                                  <pic:blipFill>
                                    <a:blip r:embed="rId50"/>
                                    <a:stretch>
                                      <a:fillRect/>
                                    </a:stretch>
                                  </pic:blipFill>
                                  <pic:spPr>
                                    <a:xfrm>
                                      <a:off x="0" y="0"/>
                                      <a:ext cx="845431" cy="3398632"/>
                                    </a:xfrm>
                                    <a:prstGeom prst="rect">
                                      <a:avLst/>
                                    </a:prstGeom>
                                  </pic:spPr>
                                </pic:pic>
                              </a:graphicData>
                            </a:graphic>
                          </wp:inline>
                        </w:drawing>
                      </w:r>
                    </w:p>
                    <w:p w14:paraId="6E16E195" w14:textId="77777777" w:rsidR="00241797" w:rsidRPr="00396AB2" w:rsidRDefault="00241797" w:rsidP="00396AB2">
                      <w:pPr>
                        <w:spacing w:after="0" w:line="240" w:lineRule="auto"/>
                        <w:rPr>
                          <w:noProof/>
                        </w:rPr>
                      </w:pPr>
                      <w:r>
                        <w:rPr>
                          <w:noProof/>
                        </w:rPr>
                        <w:t xml:space="preserve">Figure 29. Change in daily maximum air temperature across the western U.S. by SSP (columns) and season (rows). </w:t>
                      </w:r>
                    </w:p>
                  </w:txbxContent>
                </v:textbox>
                <w10:anchorlock/>
              </v:shape>
            </w:pict>
          </mc:Fallback>
        </mc:AlternateContent>
      </w:r>
      <w:r w:rsidR="00241797" w:rsidRPr="00241797">
        <w:rPr>
          <w:noProof/>
        </w:rPr>
        <w:t xml:space="preserve"> </w:t>
      </w:r>
      <w:r w:rsidR="000A1FFE">
        <w:rPr>
          <w:noProof/>
        </w:rPr>
        <w:lastRenderedPageBreak/>
        <mc:AlternateContent>
          <mc:Choice Requires="wps">
            <w:drawing>
              <wp:inline distT="0" distB="0" distL="0" distR="0" wp14:anchorId="71AA70F7" wp14:editId="183B9395">
                <wp:extent cx="1828800" cy="1828800"/>
                <wp:effectExtent l="0" t="0" r="19050" b="15240"/>
                <wp:docPr id="207099000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A643B17" w14:textId="77777777" w:rsidR="000A1FFE" w:rsidRDefault="000A1FFE">
                            <w:pPr>
                              <w:pBdr>
                                <w:top w:val="nil"/>
                                <w:left w:val="nil"/>
                                <w:bottom w:val="nil"/>
                                <w:right w:val="nil"/>
                                <w:between w:val="nil"/>
                              </w:pBdr>
                              <w:spacing w:after="0" w:line="360" w:lineRule="auto"/>
                              <w:rPr>
                                <w:noProof/>
                              </w:rPr>
                            </w:pPr>
                            <w:r>
                              <w:rPr>
                                <w:rFonts w:eastAsia="Calibri"/>
                                <w:noProof/>
                                <w:sz w:val="22"/>
                                <w:szCs w:val="22"/>
                              </w:rPr>
                              <w:drawing>
                                <wp:inline distT="0" distB="0" distL="0" distR="0" wp14:anchorId="1B8E51BD" wp14:editId="3DE28FE9">
                                  <wp:extent cx="4916896" cy="6353092"/>
                                  <wp:effectExtent l="0" t="0" r="0" b="0"/>
                                  <wp:docPr id="87556833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748361" name="Picture 591748361"/>
                                          <pic:cNvPicPr/>
                                        </pic:nvPicPr>
                                        <pic:blipFill>
                                          <a:blip r:embed="rId51">
                                            <a:extLst>
                                              <a:ext uri="{28A0092B-C50C-407E-A947-70E740481C1C}">
                                                <a14:useLocalDpi xmlns:a14="http://schemas.microsoft.com/office/drawing/2010/main" val="0"/>
                                              </a:ext>
                                            </a:extLst>
                                          </a:blip>
                                          <a:stretch>
                                            <a:fillRect/>
                                          </a:stretch>
                                        </pic:blipFill>
                                        <pic:spPr>
                                          <a:xfrm>
                                            <a:off x="0" y="0"/>
                                            <a:ext cx="4926538" cy="6365550"/>
                                          </a:xfrm>
                                          <a:prstGeom prst="rect">
                                            <a:avLst/>
                                          </a:prstGeom>
                                        </pic:spPr>
                                      </pic:pic>
                                    </a:graphicData>
                                  </a:graphic>
                                </wp:inline>
                              </w:drawing>
                            </w:r>
                            <w:r w:rsidRPr="00241797">
                              <w:rPr>
                                <w:rFonts w:eastAsia="Calibri"/>
                                <w:sz w:val="22"/>
                                <w:szCs w:val="22"/>
                              </w:rPr>
                              <w:drawing>
                                <wp:inline distT="0" distB="0" distL="0" distR="0" wp14:anchorId="37B7A5BA" wp14:editId="1B5DA05F">
                                  <wp:extent cx="757550" cy="3045350"/>
                                  <wp:effectExtent l="0" t="0" r="5080" b="3175"/>
                                  <wp:docPr id="1719108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58905" name=""/>
                                          <pic:cNvPicPr/>
                                        </pic:nvPicPr>
                                        <pic:blipFill>
                                          <a:blip r:embed="rId50"/>
                                          <a:stretch>
                                            <a:fillRect/>
                                          </a:stretch>
                                        </pic:blipFill>
                                        <pic:spPr>
                                          <a:xfrm>
                                            <a:off x="0" y="0"/>
                                            <a:ext cx="776801" cy="3122739"/>
                                          </a:xfrm>
                                          <a:prstGeom prst="rect">
                                            <a:avLst/>
                                          </a:prstGeom>
                                        </pic:spPr>
                                      </pic:pic>
                                    </a:graphicData>
                                  </a:graphic>
                                </wp:inline>
                              </w:drawing>
                            </w:r>
                          </w:p>
                          <w:p w14:paraId="123BB3EE" w14:textId="77777777" w:rsidR="000A1FFE" w:rsidRPr="00E72848" w:rsidRDefault="000A1FFE" w:rsidP="00E72848">
                            <w:pPr>
                              <w:spacing w:after="0" w:line="240" w:lineRule="auto"/>
                              <w:rPr>
                                <w:noProof/>
                              </w:rPr>
                            </w:pPr>
                            <w:r>
                              <w:rPr>
                                <w:noProof/>
                              </w:rPr>
                              <w:t xml:space="preserve">Figure 30. Change in daily maximum air temperature in the PNW region by SSP (columns) and season (rows).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71AA70F7" id="_x0000_s1056"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" filled="f" strokeweight=".5pt">
                <v:fill o:detectmouseclick="t"/>
                <v:textbox style="mso-fit-shape-to-text:t">
                  <w:txbxContent>
                    <w:p w14:paraId="1A643B17" w14:textId="77777777" w:rsidR="000A1FFE" w:rsidRDefault="000A1FFE">
                      <w:pPr>
                        <w:pBdr>
                          <w:top w:val="nil"/>
                          <w:left w:val="nil"/>
                          <w:bottom w:val="nil"/>
                          <w:right w:val="nil"/>
                          <w:between w:val="nil"/>
                        </w:pBdr>
                        <w:spacing w:after="0" w:line="360" w:lineRule="auto"/>
                        <w:rPr>
                          <w:noProof/>
                        </w:rPr>
                      </w:pPr>
                      <w:r>
                        <w:rPr>
                          <w:rFonts w:eastAsia="Calibri"/>
                          <w:noProof/>
                          <w:sz w:val="22"/>
                          <w:szCs w:val="22"/>
                        </w:rPr>
                        <w:drawing>
                          <wp:inline distT="0" distB="0" distL="0" distR="0" wp14:anchorId="1B8E51BD" wp14:editId="3DE28FE9">
                            <wp:extent cx="4916896" cy="6353092"/>
                            <wp:effectExtent l="0" t="0" r="0" b="0"/>
                            <wp:docPr id="87556833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748361" name="Picture 591748361"/>
                                    <pic:cNvPicPr/>
                                  </pic:nvPicPr>
                                  <pic:blipFill>
                                    <a:blip r:embed="rId51">
                                      <a:extLst>
                                        <a:ext uri="{28A0092B-C50C-407E-A947-70E740481C1C}">
                                          <a14:useLocalDpi xmlns:a14="http://schemas.microsoft.com/office/drawing/2010/main" val="0"/>
                                        </a:ext>
                                      </a:extLst>
                                    </a:blip>
                                    <a:stretch>
                                      <a:fillRect/>
                                    </a:stretch>
                                  </pic:blipFill>
                                  <pic:spPr>
                                    <a:xfrm>
                                      <a:off x="0" y="0"/>
                                      <a:ext cx="4926538" cy="6365550"/>
                                    </a:xfrm>
                                    <a:prstGeom prst="rect">
                                      <a:avLst/>
                                    </a:prstGeom>
                                  </pic:spPr>
                                </pic:pic>
                              </a:graphicData>
                            </a:graphic>
                          </wp:inline>
                        </w:drawing>
                      </w:r>
                      <w:r w:rsidRPr="00241797">
                        <w:rPr>
                          <w:rFonts w:eastAsia="Calibri"/>
                          <w:sz w:val="22"/>
                          <w:szCs w:val="22"/>
                        </w:rPr>
                        <w:drawing>
                          <wp:inline distT="0" distB="0" distL="0" distR="0" wp14:anchorId="37B7A5BA" wp14:editId="1B5DA05F">
                            <wp:extent cx="757550" cy="3045350"/>
                            <wp:effectExtent l="0" t="0" r="5080" b="3175"/>
                            <wp:docPr id="1719108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58905" name=""/>
                                    <pic:cNvPicPr/>
                                  </pic:nvPicPr>
                                  <pic:blipFill>
                                    <a:blip r:embed="rId50"/>
                                    <a:stretch>
                                      <a:fillRect/>
                                    </a:stretch>
                                  </pic:blipFill>
                                  <pic:spPr>
                                    <a:xfrm>
                                      <a:off x="0" y="0"/>
                                      <a:ext cx="776801" cy="3122739"/>
                                    </a:xfrm>
                                    <a:prstGeom prst="rect">
                                      <a:avLst/>
                                    </a:prstGeom>
                                  </pic:spPr>
                                </pic:pic>
                              </a:graphicData>
                            </a:graphic>
                          </wp:inline>
                        </w:drawing>
                      </w:r>
                    </w:p>
                    <w:p w14:paraId="123BB3EE" w14:textId="77777777" w:rsidR="000A1FFE" w:rsidRPr="00E72848" w:rsidRDefault="000A1FFE" w:rsidP="00E72848">
                      <w:pPr>
                        <w:spacing w:after="0" w:line="240" w:lineRule="auto"/>
                        <w:rPr>
                          <w:noProof/>
                        </w:rPr>
                      </w:pPr>
                      <w:r>
                        <w:rPr>
                          <w:noProof/>
                        </w:rPr>
                        <w:t xml:space="preserve">Figure 30. Change in daily maximum air temperature in the PNW region by SSP (columns) and season (rows). </w:t>
                      </w:r>
                    </w:p>
                  </w:txbxContent>
                </v:textbox>
                <w10:anchorlock/>
              </v:shape>
            </w:pict>
          </mc:Fallback>
        </mc:AlternateContent>
      </w:r>
    </w:p>
    <w:p w14:paraId="2EA68F6E" w14:textId="77777777" w:rsidR="000A1FFE" w:rsidRDefault="000A1FFE">
      <w:pPr>
        <w:rPr>
          <w:rFonts w:eastAsia="Calibri"/>
          <w:sz w:val="22"/>
          <w:szCs w:val="22"/>
        </w:rPr>
      </w:pPr>
      <w:r>
        <w:rPr>
          <w:rFonts w:eastAsia="Calibri"/>
          <w:sz w:val="22"/>
          <w:szCs w:val="22"/>
        </w:rPr>
        <w:br w:type="page"/>
      </w:r>
    </w:p>
    <w:p w14:paraId="001BE04C" w14:textId="50196592" w:rsidR="000A1FFE" w:rsidRPr="00B94593" w:rsidRDefault="000A1FFE" w:rsidP="000A1FFE">
      <w:pPr>
        <w:pStyle w:val="Heading3"/>
        <w:rPr>
          <w:rFonts w:eastAsia="Calibri"/>
        </w:rPr>
      </w:pPr>
      <w:r w:rsidRPr="006505AA">
        <w:rPr>
          <w:rFonts w:eastAsia="Calibri"/>
        </w:rPr>
        <w:lastRenderedPageBreak/>
        <w:t>5.1.</w:t>
      </w:r>
      <w:r>
        <w:rPr>
          <w:rFonts w:eastAsia="Calibri"/>
        </w:rPr>
        <w:t>3</w:t>
      </w:r>
      <w:r w:rsidRPr="006505AA">
        <w:rPr>
          <w:rFonts w:eastAsia="Calibri"/>
        </w:rPr>
        <w:t xml:space="preserve"> CMIP6 </w:t>
      </w:r>
      <w:r>
        <w:rPr>
          <w:rFonts w:eastAsia="Calibri"/>
        </w:rPr>
        <w:t>Changes in extreme precipitation</w:t>
      </w:r>
    </w:p>
    <w:p w14:paraId="735425E8" w14:textId="1C12CFA8" w:rsidR="000A1FFE" w:rsidRDefault="0094758C">
      <w:pPr>
        <w:pBdr>
          <w:top w:val="nil"/>
          <w:left w:val="nil"/>
          <w:bottom w:val="nil"/>
          <w:right w:val="nil"/>
          <w:between w:val="nil"/>
        </w:pBdr>
        <w:spacing w:after="0" w:line="360" w:lineRule="auto"/>
        <w:rPr>
          <w:rFonts w:eastAsia="Calibri"/>
          <w:sz w:val="22"/>
          <w:szCs w:val="22"/>
        </w:rPr>
      </w:pPr>
      <w:r w:rsidRPr="006505AA">
        <w:rPr>
          <w:rFonts w:eastAsia="Calibri"/>
          <w:sz w:val="22"/>
          <w:szCs w:val="22"/>
        </w:rPr>
        <w:t xml:space="preserve">Individual basins within the Columbia </w:t>
      </w:r>
      <w:r w:rsidR="00FF7714" w:rsidRPr="006505AA">
        <w:rPr>
          <w:rFonts w:eastAsia="Calibri"/>
          <w:sz w:val="22"/>
          <w:szCs w:val="22"/>
        </w:rPr>
        <w:t>R</w:t>
      </w:r>
      <w:r w:rsidRPr="006505AA">
        <w:rPr>
          <w:rFonts w:eastAsia="Calibri"/>
          <w:sz w:val="22"/>
          <w:szCs w:val="22"/>
        </w:rPr>
        <w:t>iver basin are expected to see significant increases in extreme precipitation</w:t>
      </w:r>
      <w:r w:rsidR="008A563B">
        <w:rPr>
          <w:rFonts w:eastAsia="Calibri"/>
          <w:sz w:val="22"/>
          <w:szCs w:val="22"/>
        </w:rPr>
        <w:t xml:space="preserve"> (mean annual daily maxima)</w:t>
      </w:r>
      <w:r w:rsidRPr="006505AA">
        <w:rPr>
          <w:rFonts w:eastAsia="Calibri"/>
          <w:sz w:val="22"/>
          <w:szCs w:val="22"/>
        </w:rPr>
        <w:t xml:space="preserve">. </w:t>
      </w:r>
      <w:r w:rsidR="000A1FFE" w:rsidRPr="006505AA">
        <w:rPr>
          <w:rFonts w:eastAsia="Calibri"/>
          <w:sz w:val="22"/>
          <w:szCs w:val="22"/>
        </w:rPr>
        <w:t xml:space="preserve">Single day mean annual maximum precipitation totals were compared with the mean annual maximum for 3-day accumulated and a 7-day accumulated totals.  Changes in </w:t>
      </w:r>
      <w:commentRangeStart w:id="114"/>
      <w:commentRangeStart w:id="115"/>
      <w:r w:rsidR="000A1FFE" w:rsidRPr="006505AA">
        <w:rPr>
          <w:rFonts w:eastAsia="Calibri"/>
          <w:sz w:val="22"/>
          <w:szCs w:val="22"/>
        </w:rPr>
        <w:t xml:space="preserve">annual maximum 1-day, 3-day and 7-day accumulated </w:t>
      </w:r>
      <w:commentRangeEnd w:id="114"/>
      <w:r w:rsidR="000A1FFE" w:rsidRPr="006505AA">
        <w:rPr>
          <w:rStyle w:val="CommentReference"/>
        </w:rPr>
        <w:commentReference w:id="114"/>
      </w:r>
      <w:commentRangeEnd w:id="115"/>
      <w:r w:rsidR="000A1FFE" w:rsidRPr="006505AA">
        <w:rPr>
          <w:rStyle w:val="CommentReference"/>
        </w:rPr>
        <w:commentReference w:id="115"/>
      </w:r>
      <w:r w:rsidR="000A1FFE" w:rsidRPr="006505AA">
        <w:rPr>
          <w:rFonts w:eastAsia="Calibri"/>
          <w:sz w:val="22"/>
          <w:szCs w:val="22"/>
        </w:rPr>
        <w:t>precipitation exhibit similar patterns (Figure</w:t>
      </w:r>
      <w:r w:rsidR="000A1FFE">
        <w:rPr>
          <w:rFonts w:eastAsia="Calibri"/>
          <w:sz w:val="22"/>
          <w:szCs w:val="22"/>
        </w:rPr>
        <w:t xml:space="preserve"> 31</w:t>
      </w:r>
      <w:r w:rsidR="000A1FFE" w:rsidRPr="006505AA">
        <w:rPr>
          <w:rFonts w:eastAsia="Calibri"/>
          <w:sz w:val="22"/>
          <w:szCs w:val="22"/>
        </w:rPr>
        <w:t xml:space="preserve">).  </w:t>
      </w:r>
      <w:r w:rsidR="000A1FFE">
        <w:rPr>
          <w:rFonts w:eastAsia="Calibri"/>
          <w:sz w:val="22"/>
          <w:szCs w:val="22"/>
        </w:rPr>
        <w:t xml:space="preserve">Statistics are computed from the rolling n-day accumulated precipitation, with the maximum value in each year selected, and the mean across years computed from those. These different accumulation time periods are useful for different applications and are controlled by different physical processes. 1-day extreme precipitation events, particularly East of the Cascades are often caused by more isolated convective precipitation, while 3-day and 7-day events are more likely to be caused by larger spatial scale frontal passages including atmospheric rivers (ARs). </w:t>
      </w:r>
      <w:r w:rsidR="000A1FFE" w:rsidRPr="006505AA">
        <w:rPr>
          <w:rFonts w:eastAsia="Calibri"/>
          <w:sz w:val="22"/>
          <w:szCs w:val="22"/>
        </w:rPr>
        <w:t xml:space="preserve">In all cases, maximum precipitation increases, with the largest increases in absolute changes occurring along the windward side and the crest of the Cascades, and the largest percentage increases occurring in the interior of the domain where the absolute magnitudes are low to begin with.  </w:t>
      </w:r>
      <w:commentRangeStart w:id="116"/>
      <w:r w:rsidR="000A1FFE" w:rsidRPr="006505AA">
        <w:rPr>
          <w:rFonts w:eastAsia="Calibri"/>
          <w:sz w:val="22"/>
          <w:szCs w:val="22"/>
        </w:rPr>
        <w:t xml:space="preserve">For 7-day totals, there are some slight decreases predicted on the downwind side of the coast range. </w:t>
      </w:r>
      <w:r w:rsidR="000A1FFE">
        <w:rPr>
          <w:rFonts w:eastAsia="Calibri"/>
          <w:sz w:val="22"/>
          <w:szCs w:val="22"/>
        </w:rPr>
        <w:t>These decreases are small and only in very small regions; m</w:t>
      </w:r>
      <w:r w:rsidR="000A1FFE" w:rsidRPr="006505AA">
        <w:rPr>
          <w:rFonts w:eastAsia="Calibri"/>
          <w:sz w:val="22"/>
          <w:szCs w:val="22"/>
        </w:rPr>
        <w:t xml:space="preserve">ore work is needed to understand if these changes are robust. </w:t>
      </w:r>
      <w:commentRangeEnd w:id="116"/>
      <w:r w:rsidR="000A1FFE" w:rsidRPr="006505AA">
        <w:rPr>
          <w:rStyle w:val="CommentReference"/>
        </w:rPr>
        <w:commentReference w:id="116"/>
      </w:r>
      <w:commentRangeStart w:id="117"/>
      <w:commentRangeStart w:id="118"/>
      <w:commentRangeEnd w:id="118"/>
      <w:r w:rsidR="000A1FFE" w:rsidRPr="006505AA">
        <w:rPr>
          <w:rStyle w:val="CommentReference"/>
        </w:rPr>
        <w:commentReference w:id="118"/>
      </w:r>
      <w:commentRangeEnd w:id="117"/>
      <w:r w:rsidR="000A1FFE">
        <w:rPr>
          <w:rStyle w:val="CommentReference"/>
        </w:rPr>
        <w:commentReference w:id="117"/>
      </w:r>
    </w:p>
    <w:p w14:paraId="4539E4F1" w14:textId="5C59907C" w:rsidR="00A870E3" w:rsidRDefault="00A870E3">
      <w:pPr>
        <w:pBdr>
          <w:top w:val="nil"/>
          <w:left w:val="nil"/>
          <w:bottom w:val="nil"/>
          <w:right w:val="nil"/>
          <w:between w:val="nil"/>
        </w:pBdr>
        <w:spacing w:after="0" w:line="360" w:lineRule="auto"/>
        <w:rPr>
          <w:rFonts w:eastAsia="Calibri"/>
          <w:sz w:val="22"/>
          <w:szCs w:val="22"/>
        </w:rPr>
      </w:pPr>
      <w:r>
        <w:rPr>
          <w:noProof/>
        </w:rPr>
        <mc:AlternateContent>
          <mc:Choice Requires="wps">
            <w:drawing>
              <wp:inline distT="0" distB="0" distL="0" distR="0" wp14:anchorId="7308CEFE" wp14:editId="380E98F5">
                <wp:extent cx="5852160" cy="1828800"/>
                <wp:effectExtent l="0" t="0" r="15240" b="10160"/>
                <wp:docPr id="908341028" name="Text Box 1"/>
                <wp:cNvGraphicFramePr/>
                <a:graphic xmlns:a="http://schemas.openxmlformats.org/drawingml/2006/main">
                  <a:graphicData uri="http://schemas.microsoft.com/office/word/2010/wordprocessingShape">
                    <wps:wsp>
                      <wps:cNvSpPr txBox="1"/>
                      <wps:spPr>
                        <a:xfrm>
                          <a:off x="0" y="0"/>
                          <a:ext cx="5852160" cy="1828800"/>
                        </a:xfrm>
                        <a:prstGeom prst="rect">
                          <a:avLst/>
                        </a:prstGeom>
                        <a:noFill/>
                        <a:ln w="6350">
                          <a:solidFill>
                            <a:prstClr val="black"/>
                          </a:solidFill>
                        </a:ln>
                      </wps:spPr>
                      <wps:txbx>
                        <w:txbxContent>
                          <w:p w14:paraId="6815EF79" w14:textId="77777777" w:rsidR="00A870E3" w:rsidRDefault="00A870E3" w:rsidP="00A870E3">
                            <w:pPr>
                              <w:pBdr>
                                <w:top w:val="nil"/>
                                <w:left w:val="nil"/>
                                <w:bottom w:val="nil"/>
                                <w:right w:val="nil"/>
                                <w:between w:val="nil"/>
                              </w:pBdr>
                              <w:spacing w:after="0" w:line="240" w:lineRule="auto"/>
                              <w:rPr>
                                <w:rFonts w:eastAsia="Calibri"/>
                                <w:sz w:val="22"/>
                                <w:szCs w:val="22"/>
                              </w:rPr>
                            </w:pPr>
                            <w:r w:rsidRPr="00A870E3">
                              <w:rPr>
                                <w:rFonts w:eastAsia="Calibri"/>
                                <w:sz w:val="22"/>
                                <w:szCs w:val="22"/>
                              </w:rPr>
                              <w:drawing>
                                <wp:inline distT="0" distB="0" distL="0" distR="0" wp14:anchorId="01CBF584" wp14:editId="0896777D">
                                  <wp:extent cx="676902" cy="3827507"/>
                                  <wp:effectExtent l="0" t="0" r="0" b="0"/>
                                  <wp:docPr id="2132446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979270" name=""/>
                                          <pic:cNvPicPr/>
                                        </pic:nvPicPr>
                                        <pic:blipFill>
                                          <a:blip r:embed="rId52"/>
                                          <a:stretch>
                                            <a:fillRect/>
                                          </a:stretch>
                                        </pic:blipFill>
                                        <pic:spPr>
                                          <a:xfrm>
                                            <a:off x="0" y="0"/>
                                            <a:ext cx="740163" cy="4185211"/>
                                          </a:xfrm>
                                          <a:prstGeom prst="rect">
                                            <a:avLst/>
                                          </a:prstGeom>
                                        </pic:spPr>
                                      </pic:pic>
                                    </a:graphicData>
                                  </a:graphic>
                                </wp:inline>
                              </w:drawing>
                            </w:r>
                            <w:r w:rsidRPr="006505AA">
                              <w:rPr>
                                <w:rFonts w:eastAsia="Calibri"/>
                                <w:noProof/>
                                <w:sz w:val="22"/>
                                <w:szCs w:val="22"/>
                              </w:rPr>
                              <w:drawing>
                                <wp:inline distT="114300" distB="114300" distL="114300" distR="114300" wp14:anchorId="0F72A22D" wp14:editId="3BC43F74">
                                  <wp:extent cx="1414244" cy="3867912"/>
                                  <wp:effectExtent l="0" t="0" r="0" b="5715"/>
                                  <wp:docPr id="135903114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53"/>
                                          <a:srcRect l="15127" r="63642"/>
                                          <a:stretch/>
                                        </pic:blipFill>
                                        <pic:spPr bwMode="auto">
                                          <a:xfrm>
                                            <a:off x="0" y="0"/>
                                            <a:ext cx="1431048" cy="3913871"/>
                                          </a:xfrm>
                                          <a:prstGeom prst="rect">
                                            <a:avLst/>
                                          </a:prstGeom>
                                          <a:ln>
                                            <a:noFill/>
                                          </a:ln>
                                          <a:extLst>
                                            <a:ext uri="{53640926-AAD7-44D8-BBD7-CCE9431645EC}">
                                              <a14:shadowObscured xmlns:a14="http://schemas.microsoft.com/office/drawing/2010/main"/>
                                            </a:ext>
                                          </a:extLst>
                                        </pic:spPr>
                                      </pic:pic>
                                    </a:graphicData>
                                  </a:graphic>
                                </wp:inline>
                              </w:drawing>
                            </w:r>
                            <w:r w:rsidRPr="006505AA">
                              <w:rPr>
                                <w:rFonts w:eastAsia="Calibri"/>
                                <w:noProof/>
                                <w:sz w:val="22"/>
                                <w:szCs w:val="22"/>
                              </w:rPr>
                              <w:drawing>
                                <wp:inline distT="114300" distB="114300" distL="114300" distR="114300" wp14:anchorId="72C308B0" wp14:editId="3F312B5E">
                                  <wp:extent cx="2862072" cy="3876387"/>
                                  <wp:effectExtent l="0" t="0" r="0" b="0"/>
                                  <wp:docPr id="199178429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53"/>
                                          <a:srcRect l="57128"/>
                                          <a:stretch/>
                                        </pic:blipFill>
                                        <pic:spPr bwMode="auto">
                                          <a:xfrm>
                                            <a:off x="0" y="0"/>
                                            <a:ext cx="2876530" cy="3895969"/>
                                          </a:xfrm>
                                          <a:prstGeom prst="rect">
                                            <a:avLst/>
                                          </a:prstGeom>
                                          <a:ln>
                                            <a:noFill/>
                                          </a:ln>
                                          <a:extLst>
                                            <a:ext uri="{53640926-AAD7-44D8-BBD7-CCE9431645EC}">
                                              <a14:shadowObscured xmlns:a14="http://schemas.microsoft.com/office/drawing/2010/main"/>
                                            </a:ext>
                                          </a:extLst>
                                        </pic:spPr>
                                      </pic:pic>
                                    </a:graphicData>
                                  </a:graphic>
                                </wp:inline>
                              </w:drawing>
                            </w:r>
                          </w:p>
                          <w:p w14:paraId="2C90E726" w14:textId="77777777" w:rsidR="00A870E3" w:rsidRPr="00522DED" w:rsidRDefault="00A870E3" w:rsidP="00522DED">
                            <w:pPr>
                              <w:pBdr>
                                <w:top w:val="nil"/>
                                <w:left w:val="nil"/>
                                <w:bottom w:val="nil"/>
                                <w:right w:val="nil"/>
                                <w:between w:val="nil"/>
                              </w:pBdr>
                              <w:spacing w:after="0" w:line="240" w:lineRule="auto"/>
                              <w:rPr>
                                <w:rFonts w:eastAsia="Calibri"/>
                                <w:sz w:val="22"/>
                                <w:szCs w:val="22"/>
                              </w:rPr>
                            </w:pPr>
                            <w:r>
                              <w:rPr>
                                <w:rFonts w:eastAsia="Calibri"/>
                                <w:sz w:val="22"/>
                                <w:szCs w:val="22"/>
                              </w:rPr>
                              <w:t xml:space="preserve">Figure 31. Precipitation extremes for 1, 3, and 7-day events for the historical (left) absolute change (middle) and percent change (right).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shape w14:anchorId="7308CEFE" id="_x0000_s1057" type="#_x0000_t202" style="width:460.8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" filled="f" strokeweight=".5pt">
                <v:fill o:detectmouseclick="t"/>
                <v:textbox style="mso-fit-shape-to-text:t">
                  <w:txbxContent>
                    <w:p w14:paraId="6815EF79" w14:textId="77777777" w:rsidR="00A870E3" w:rsidRDefault="00A870E3" w:rsidP="00A870E3">
                      <w:pPr>
                        <w:pBdr>
                          <w:top w:val="nil"/>
                          <w:left w:val="nil"/>
                          <w:bottom w:val="nil"/>
                          <w:right w:val="nil"/>
                          <w:between w:val="nil"/>
                        </w:pBdr>
                        <w:spacing w:after="0" w:line="240" w:lineRule="auto"/>
                        <w:rPr>
                          <w:rFonts w:eastAsia="Calibri"/>
                          <w:sz w:val="22"/>
                          <w:szCs w:val="22"/>
                        </w:rPr>
                      </w:pPr>
                      <w:r w:rsidRPr="00A870E3">
                        <w:rPr>
                          <w:rFonts w:eastAsia="Calibri"/>
                          <w:sz w:val="22"/>
                          <w:szCs w:val="22"/>
                        </w:rPr>
                        <w:drawing>
                          <wp:inline distT="0" distB="0" distL="0" distR="0" wp14:anchorId="01CBF584" wp14:editId="0896777D">
                            <wp:extent cx="676902" cy="3827507"/>
                            <wp:effectExtent l="0" t="0" r="0" b="0"/>
                            <wp:docPr id="2132446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979270" name=""/>
                                    <pic:cNvPicPr/>
                                  </pic:nvPicPr>
                                  <pic:blipFill>
                                    <a:blip r:embed="rId52"/>
                                    <a:stretch>
                                      <a:fillRect/>
                                    </a:stretch>
                                  </pic:blipFill>
                                  <pic:spPr>
                                    <a:xfrm>
                                      <a:off x="0" y="0"/>
                                      <a:ext cx="740163" cy="4185211"/>
                                    </a:xfrm>
                                    <a:prstGeom prst="rect">
                                      <a:avLst/>
                                    </a:prstGeom>
                                  </pic:spPr>
                                </pic:pic>
                              </a:graphicData>
                            </a:graphic>
                          </wp:inline>
                        </w:drawing>
                      </w:r>
                      <w:r w:rsidRPr="006505AA">
                        <w:rPr>
                          <w:rFonts w:eastAsia="Calibri"/>
                          <w:noProof/>
                          <w:sz w:val="22"/>
                          <w:szCs w:val="22"/>
                        </w:rPr>
                        <w:drawing>
                          <wp:inline distT="114300" distB="114300" distL="114300" distR="114300" wp14:anchorId="0F72A22D" wp14:editId="3BC43F74">
                            <wp:extent cx="1414244" cy="3867912"/>
                            <wp:effectExtent l="0" t="0" r="0" b="5715"/>
                            <wp:docPr id="135903114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53"/>
                                    <a:srcRect l="15127" r="63642"/>
                                    <a:stretch/>
                                  </pic:blipFill>
                                  <pic:spPr bwMode="auto">
                                    <a:xfrm>
                                      <a:off x="0" y="0"/>
                                      <a:ext cx="1431048" cy="3913871"/>
                                    </a:xfrm>
                                    <a:prstGeom prst="rect">
                                      <a:avLst/>
                                    </a:prstGeom>
                                    <a:ln>
                                      <a:noFill/>
                                    </a:ln>
                                    <a:extLst>
                                      <a:ext uri="{53640926-AAD7-44D8-BBD7-CCE9431645EC}">
                                        <a14:shadowObscured xmlns:a14="http://schemas.microsoft.com/office/drawing/2010/main"/>
                                      </a:ext>
                                    </a:extLst>
                                  </pic:spPr>
                                </pic:pic>
                              </a:graphicData>
                            </a:graphic>
                          </wp:inline>
                        </w:drawing>
                      </w:r>
                      <w:r w:rsidRPr="006505AA">
                        <w:rPr>
                          <w:rFonts w:eastAsia="Calibri"/>
                          <w:noProof/>
                          <w:sz w:val="22"/>
                          <w:szCs w:val="22"/>
                        </w:rPr>
                        <w:drawing>
                          <wp:inline distT="114300" distB="114300" distL="114300" distR="114300" wp14:anchorId="72C308B0" wp14:editId="3F312B5E">
                            <wp:extent cx="2862072" cy="3876387"/>
                            <wp:effectExtent l="0" t="0" r="0" b="0"/>
                            <wp:docPr id="199178429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53"/>
                                    <a:srcRect l="57128"/>
                                    <a:stretch/>
                                  </pic:blipFill>
                                  <pic:spPr bwMode="auto">
                                    <a:xfrm>
                                      <a:off x="0" y="0"/>
                                      <a:ext cx="2876530" cy="3895969"/>
                                    </a:xfrm>
                                    <a:prstGeom prst="rect">
                                      <a:avLst/>
                                    </a:prstGeom>
                                    <a:ln>
                                      <a:noFill/>
                                    </a:ln>
                                    <a:extLst>
                                      <a:ext uri="{53640926-AAD7-44D8-BBD7-CCE9431645EC}">
                                        <a14:shadowObscured xmlns:a14="http://schemas.microsoft.com/office/drawing/2010/main"/>
                                      </a:ext>
                                    </a:extLst>
                                  </pic:spPr>
                                </pic:pic>
                              </a:graphicData>
                            </a:graphic>
                          </wp:inline>
                        </w:drawing>
                      </w:r>
                    </w:p>
                    <w:p w14:paraId="2C90E726" w14:textId="77777777" w:rsidR="00A870E3" w:rsidRPr="00522DED" w:rsidRDefault="00A870E3" w:rsidP="00522DED">
                      <w:pPr>
                        <w:pBdr>
                          <w:top w:val="nil"/>
                          <w:left w:val="nil"/>
                          <w:bottom w:val="nil"/>
                          <w:right w:val="nil"/>
                          <w:between w:val="nil"/>
                        </w:pBdr>
                        <w:spacing w:after="0" w:line="240" w:lineRule="auto"/>
                        <w:rPr>
                          <w:rFonts w:eastAsia="Calibri"/>
                          <w:sz w:val="22"/>
                          <w:szCs w:val="22"/>
                        </w:rPr>
                      </w:pPr>
                      <w:r>
                        <w:rPr>
                          <w:rFonts w:eastAsia="Calibri"/>
                          <w:sz w:val="22"/>
                          <w:szCs w:val="22"/>
                        </w:rPr>
                        <w:t xml:space="preserve">Figure 31. Precipitation extremes for 1, 3, and 7-day events for the historical (left) absolute change (middle) and percent change (right). </w:t>
                      </w:r>
                    </w:p>
                  </w:txbxContent>
                </v:textbox>
                <w10:anchorlock/>
              </v:shape>
            </w:pict>
          </mc:Fallback>
        </mc:AlternateContent>
      </w:r>
    </w:p>
    <w:p w14:paraId="000000CF" w14:textId="18B51EE6" w:rsidR="0022102B" w:rsidRPr="006505AA" w:rsidRDefault="00A870E3">
      <w:pPr>
        <w:pBdr>
          <w:top w:val="nil"/>
          <w:left w:val="nil"/>
          <w:bottom w:val="nil"/>
          <w:right w:val="nil"/>
          <w:between w:val="nil"/>
        </w:pBdr>
        <w:spacing w:after="0" w:line="360" w:lineRule="auto"/>
        <w:rPr>
          <w:rFonts w:eastAsia="Calibri"/>
          <w:sz w:val="22"/>
          <w:szCs w:val="22"/>
        </w:rPr>
      </w:pPr>
      <w:r>
        <w:rPr>
          <w:rFonts w:eastAsia="Calibri"/>
          <w:sz w:val="22"/>
          <w:szCs w:val="22"/>
        </w:rPr>
        <w:lastRenderedPageBreak/>
        <w:t xml:space="preserve">Because extreme precipitation can be a noisy statistic, we show the temporal evolution of the daily annual maxima (rolling average) for the </w:t>
      </w:r>
      <w:proofErr w:type="gramStart"/>
      <w:r>
        <w:rPr>
          <w:rFonts w:eastAsia="Calibri"/>
          <w:sz w:val="22"/>
          <w:szCs w:val="22"/>
        </w:rPr>
        <w:t>time period</w:t>
      </w:r>
      <w:proofErr w:type="gramEnd"/>
      <w:r>
        <w:rPr>
          <w:rFonts w:eastAsia="Calibri"/>
          <w:sz w:val="22"/>
          <w:szCs w:val="22"/>
        </w:rPr>
        <w:t xml:space="preserve"> 1960 to 2100 for a</w:t>
      </w:r>
      <w:r w:rsidR="0094758C" w:rsidRPr="006505AA">
        <w:rPr>
          <w:rFonts w:eastAsia="Calibri"/>
          <w:sz w:val="22"/>
          <w:szCs w:val="22"/>
        </w:rPr>
        <w:t xml:space="preserve"> subset of the domain near Libby </w:t>
      </w:r>
      <w:r w:rsidR="00FF7714" w:rsidRPr="006505AA">
        <w:rPr>
          <w:rFonts w:eastAsia="Calibri"/>
          <w:sz w:val="22"/>
          <w:szCs w:val="22"/>
        </w:rPr>
        <w:t>in the Kootenai River b</w:t>
      </w:r>
      <w:r w:rsidR="0094758C" w:rsidRPr="006505AA">
        <w:rPr>
          <w:rFonts w:eastAsia="Calibri"/>
          <w:sz w:val="22"/>
          <w:szCs w:val="22"/>
        </w:rPr>
        <w:t>asi</w:t>
      </w:r>
      <w:r>
        <w:rPr>
          <w:rFonts w:eastAsia="Calibri"/>
          <w:sz w:val="22"/>
          <w:szCs w:val="22"/>
        </w:rPr>
        <w:t xml:space="preserve">n.  This </w:t>
      </w:r>
      <w:r w:rsidR="0094758C" w:rsidRPr="006505AA">
        <w:rPr>
          <w:rFonts w:eastAsia="Calibri"/>
          <w:sz w:val="22"/>
          <w:szCs w:val="22"/>
        </w:rPr>
        <w:t>show</w:t>
      </w:r>
      <w:r>
        <w:rPr>
          <w:rFonts w:eastAsia="Calibri"/>
          <w:sz w:val="22"/>
          <w:szCs w:val="22"/>
        </w:rPr>
        <w:t>s</w:t>
      </w:r>
      <w:r w:rsidR="0094758C" w:rsidRPr="006505AA">
        <w:rPr>
          <w:rFonts w:eastAsia="Calibri"/>
          <w:sz w:val="22"/>
          <w:szCs w:val="22"/>
        </w:rPr>
        <w:t xml:space="preserve"> consistent </w:t>
      </w:r>
      <w:r w:rsidR="005D4FD9" w:rsidRPr="006505AA">
        <w:rPr>
          <w:rFonts w:eastAsia="Calibri"/>
          <w:sz w:val="22"/>
          <w:szCs w:val="22"/>
        </w:rPr>
        <w:t>increasing</w:t>
      </w:r>
      <w:r w:rsidR="0094758C" w:rsidRPr="006505AA">
        <w:rPr>
          <w:rFonts w:eastAsia="Calibri"/>
          <w:sz w:val="22"/>
          <w:szCs w:val="22"/>
        </w:rPr>
        <w:t xml:space="preserve"> trends in </w:t>
      </w:r>
      <w:r w:rsidR="005D4FD9" w:rsidRPr="006505AA">
        <w:rPr>
          <w:rFonts w:eastAsia="Calibri"/>
          <w:sz w:val="22"/>
          <w:szCs w:val="22"/>
        </w:rPr>
        <w:t xml:space="preserve">annual </w:t>
      </w:r>
      <w:commentRangeStart w:id="119"/>
      <w:r w:rsidR="0094758C" w:rsidRPr="006505AA">
        <w:rPr>
          <w:rFonts w:eastAsia="Calibri"/>
          <w:sz w:val="22"/>
          <w:szCs w:val="22"/>
        </w:rPr>
        <w:t xml:space="preserve">daily maximum precipitation </w:t>
      </w:r>
      <w:commentRangeEnd w:id="119"/>
      <w:r w:rsidR="001A3A05" w:rsidRPr="006505AA">
        <w:rPr>
          <w:rStyle w:val="CommentReference"/>
        </w:rPr>
        <w:commentReference w:id="119"/>
      </w:r>
      <w:r w:rsidR="0094758C" w:rsidRPr="006505AA">
        <w:rPr>
          <w:rFonts w:eastAsia="Calibri"/>
          <w:sz w:val="22"/>
          <w:szCs w:val="22"/>
        </w:rPr>
        <w:t xml:space="preserve">averaged across </w:t>
      </w:r>
      <w:r>
        <w:rPr>
          <w:rFonts w:eastAsia="Calibri"/>
          <w:sz w:val="22"/>
          <w:szCs w:val="22"/>
        </w:rPr>
        <w:t>t</w:t>
      </w:r>
      <w:commentRangeStart w:id="120"/>
      <w:r w:rsidR="0094758C" w:rsidRPr="006505AA">
        <w:rPr>
          <w:rFonts w:eastAsia="Calibri"/>
          <w:sz w:val="22"/>
          <w:szCs w:val="22"/>
        </w:rPr>
        <w:t xml:space="preserve">he </w:t>
      </w:r>
      <w:commentRangeEnd w:id="120"/>
      <w:r w:rsidR="005D4FD9" w:rsidRPr="006505AA">
        <w:rPr>
          <w:rFonts w:eastAsia="Calibri"/>
          <w:sz w:val="22"/>
          <w:szCs w:val="22"/>
        </w:rPr>
        <w:t xml:space="preserve">Kootenai River basin </w:t>
      </w:r>
      <w:r w:rsidR="005D4FD9" w:rsidRPr="006505AA">
        <w:rPr>
          <w:rStyle w:val="CommentReference"/>
        </w:rPr>
        <w:commentReference w:id="120"/>
      </w:r>
      <w:r w:rsidR="005D4FD9" w:rsidRPr="006505AA">
        <w:rPr>
          <w:rFonts w:eastAsia="Calibri"/>
          <w:sz w:val="22"/>
          <w:szCs w:val="22"/>
        </w:rPr>
        <w:t xml:space="preserve">for </w:t>
      </w:r>
      <w:r w:rsidR="0094758C" w:rsidRPr="006505AA">
        <w:rPr>
          <w:rFonts w:eastAsia="Calibri"/>
          <w:sz w:val="22"/>
          <w:szCs w:val="22"/>
        </w:rPr>
        <w:t>all climate models (Figure</w:t>
      </w:r>
      <w:r w:rsidR="000A1FFE">
        <w:rPr>
          <w:rFonts w:eastAsia="Calibri"/>
          <w:sz w:val="22"/>
          <w:szCs w:val="22"/>
        </w:rPr>
        <w:t xml:space="preserve"> 32</w:t>
      </w:r>
      <w:r w:rsidR="0094758C" w:rsidRPr="006505AA">
        <w:rPr>
          <w:rFonts w:eastAsia="Calibri"/>
          <w:sz w:val="22"/>
          <w:szCs w:val="22"/>
        </w:rPr>
        <w:t>)</w:t>
      </w:r>
      <w:r w:rsidR="00914DC7" w:rsidRPr="006505AA">
        <w:rPr>
          <w:rFonts w:eastAsia="Calibri"/>
          <w:sz w:val="22"/>
          <w:szCs w:val="22"/>
        </w:rPr>
        <w:t xml:space="preserve"> evaluated. </w:t>
      </w:r>
    </w:p>
    <w:p w14:paraId="7FF8DECA" w14:textId="4309BFC5" w:rsidR="00C14665" w:rsidRPr="006505AA" w:rsidRDefault="003B3479">
      <w:pPr>
        <w:pBdr>
          <w:top w:val="nil"/>
          <w:left w:val="nil"/>
          <w:bottom w:val="nil"/>
          <w:right w:val="nil"/>
          <w:between w:val="nil"/>
        </w:pBdr>
        <w:spacing w:after="0" w:line="360" w:lineRule="auto"/>
        <w:rPr>
          <w:rFonts w:eastAsia="Calibri"/>
          <w:sz w:val="22"/>
          <w:szCs w:val="22"/>
        </w:rPr>
      </w:pPr>
      <w:r>
        <w:rPr>
          <w:noProof/>
        </w:rPr>
        <mc:AlternateContent>
          <mc:Choice Requires="wps">
            <w:drawing>
              <wp:anchor distT="0" distB="0" distL="114300" distR="114300" simplePos="0" relativeHeight="251744256" behindDoc="0" locked="0" layoutInCell="1" allowOverlap="1" wp14:anchorId="6F60A39A" wp14:editId="69714FA4">
                <wp:simplePos x="0" y="0"/>
                <wp:positionH relativeFrom="column">
                  <wp:posOffset>0</wp:posOffset>
                </wp:positionH>
                <wp:positionV relativeFrom="paragraph">
                  <wp:posOffset>0</wp:posOffset>
                </wp:positionV>
                <wp:extent cx="1828800" cy="1828800"/>
                <wp:effectExtent l="0" t="0" r="0" b="0"/>
                <wp:wrapSquare wrapText="bothSides"/>
                <wp:docPr id="913334670"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43C6B98" w14:textId="77777777" w:rsidR="003B3479" w:rsidRDefault="003B3479" w:rsidP="003B3479">
                            <w:pPr>
                              <w:pBdr>
                                <w:top w:val="nil"/>
                                <w:left w:val="nil"/>
                                <w:bottom w:val="nil"/>
                                <w:right w:val="nil"/>
                                <w:between w:val="nil"/>
                              </w:pBdr>
                              <w:spacing w:after="0" w:line="240" w:lineRule="auto"/>
                              <w:rPr>
                                <w:rFonts w:eastAsia="Calibri"/>
                                <w:sz w:val="22"/>
                                <w:szCs w:val="22"/>
                              </w:rPr>
                            </w:pPr>
                            <w:r w:rsidRPr="006505AA">
                              <w:rPr>
                                <w:rFonts w:eastAsia="Calibri"/>
                                <w:noProof/>
                                <w:sz w:val="22"/>
                                <w:szCs w:val="22"/>
                              </w:rPr>
                              <w:drawing>
                                <wp:inline distT="114300" distB="114300" distL="114300" distR="114300" wp14:anchorId="4CBBE820" wp14:editId="3DF9986C">
                                  <wp:extent cx="5815584" cy="2120900"/>
                                  <wp:effectExtent l="0" t="0" r="1270" b="0"/>
                                  <wp:docPr id="194432504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rotWithShape="1">
                                          <a:blip r:embed="rId54"/>
                                          <a:srcRect l="2154"/>
                                          <a:stretch/>
                                        </pic:blipFill>
                                        <pic:spPr bwMode="auto">
                                          <a:xfrm>
                                            <a:off x="0" y="0"/>
                                            <a:ext cx="5815584" cy="2120900"/>
                                          </a:xfrm>
                                          <a:prstGeom prst="rect">
                                            <a:avLst/>
                                          </a:prstGeom>
                                          <a:ln>
                                            <a:noFill/>
                                          </a:ln>
                                          <a:extLst>
                                            <a:ext uri="{53640926-AAD7-44D8-BBD7-CCE9431645EC}">
                                              <a14:shadowObscured xmlns:a14="http://schemas.microsoft.com/office/drawing/2010/main"/>
                                            </a:ext>
                                          </a:extLst>
                                        </pic:spPr>
                                      </pic:pic>
                                    </a:graphicData>
                                  </a:graphic>
                                </wp:inline>
                              </w:drawing>
                            </w:r>
                          </w:p>
                          <w:p w14:paraId="5CF88AB2" w14:textId="77777777" w:rsidR="003B3479" w:rsidRPr="00A176B2" w:rsidRDefault="003B3479" w:rsidP="00A176B2">
                            <w:pPr>
                              <w:pBdr>
                                <w:top w:val="nil"/>
                                <w:left w:val="nil"/>
                                <w:bottom w:val="nil"/>
                                <w:right w:val="nil"/>
                                <w:between w:val="nil"/>
                              </w:pBdr>
                              <w:spacing w:after="0" w:line="240" w:lineRule="auto"/>
                              <w:rPr>
                                <w:rFonts w:eastAsia="Calibri"/>
                                <w:sz w:val="22"/>
                                <w:szCs w:val="22"/>
                              </w:rPr>
                            </w:pPr>
                            <w:r>
                              <w:rPr>
                                <w:rFonts w:eastAsia="Calibri"/>
                                <w:sz w:val="22"/>
                                <w:szCs w:val="22"/>
                              </w:rPr>
                              <w:t xml:space="preserve">Figure 32. Rolling average annual daily maximum precipitation averaged over the Kootenai River basin for SSP245 and RCP45 (left), SSP370 (middle), SSP585 and RCP85 (right), with individual climate models in colors and larger ensemble mean values in black (CMIP6) and grey (CMIP5) lines.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F60A39A" id="_x0000_s1058" type="#_x0000_t202" style="position:absolute;margin-left:0;margin-top:0;width:2in;height:2in;z-index:2517442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" filled="f" strokeweight=".5pt">
                <v:fill o:detectmouseclick="t"/>
                <v:textbox style="mso-fit-shape-to-text:t">
                  <w:txbxContent>
                    <w:p w14:paraId="443C6B98" w14:textId="77777777" w:rsidR="003B3479" w:rsidRDefault="003B3479" w:rsidP="003B3479">
                      <w:pPr>
                        <w:pBdr>
                          <w:top w:val="nil"/>
                          <w:left w:val="nil"/>
                          <w:bottom w:val="nil"/>
                          <w:right w:val="nil"/>
                          <w:between w:val="nil"/>
                        </w:pBdr>
                        <w:spacing w:after="0" w:line="240" w:lineRule="auto"/>
                        <w:rPr>
                          <w:rFonts w:eastAsia="Calibri"/>
                          <w:sz w:val="22"/>
                          <w:szCs w:val="22"/>
                        </w:rPr>
                      </w:pPr>
                      <w:r w:rsidRPr="006505AA">
                        <w:rPr>
                          <w:rFonts w:eastAsia="Calibri"/>
                          <w:noProof/>
                          <w:sz w:val="22"/>
                          <w:szCs w:val="22"/>
                        </w:rPr>
                        <w:drawing>
                          <wp:inline distT="114300" distB="114300" distL="114300" distR="114300" wp14:anchorId="4CBBE820" wp14:editId="3DF9986C">
                            <wp:extent cx="5815584" cy="2120900"/>
                            <wp:effectExtent l="0" t="0" r="1270" b="0"/>
                            <wp:docPr id="194432504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rotWithShape="1">
                                    <a:blip r:embed="rId54"/>
                                    <a:srcRect l="2154"/>
                                    <a:stretch/>
                                  </pic:blipFill>
                                  <pic:spPr bwMode="auto">
                                    <a:xfrm>
                                      <a:off x="0" y="0"/>
                                      <a:ext cx="5815584" cy="2120900"/>
                                    </a:xfrm>
                                    <a:prstGeom prst="rect">
                                      <a:avLst/>
                                    </a:prstGeom>
                                    <a:ln>
                                      <a:noFill/>
                                    </a:ln>
                                    <a:extLst>
                                      <a:ext uri="{53640926-AAD7-44D8-BBD7-CCE9431645EC}">
                                        <a14:shadowObscured xmlns:a14="http://schemas.microsoft.com/office/drawing/2010/main"/>
                                      </a:ext>
                                    </a:extLst>
                                  </pic:spPr>
                                </pic:pic>
                              </a:graphicData>
                            </a:graphic>
                          </wp:inline>
                        </w:drawing>
                      </w:r>
                    </w:p>
                    <w:p w14:paraId="5CF88AB2" w14:textId="77777777" w:rsidR="003B3479" w:rsidRPr="00A176B2" w:rsidRDefault="003B3479" w:rsidP="00A176B2">
                      <w:pPr>
                        <w:pBdr>
                          <w:top w:val="nil"/>
                          <w:left w:val="nil"/>
                          <w:bottom w:val="nil"/>
                          <w:right w:val="nil"/>
                          <w:between w:val="nil"/>
                        </w:pBdr>
                        <w:spacing w:after="0" w:line="240" w:lineRule="auto"/>
                        <w:rPr>
                          <w:rFonts w:eastAsia="Calibri"/>
                          <w:sz w:val="22"/>
                          <w:szCs w:val="22"/>
                        </w:rPr>
                      </w:pPr>
                      <w:r>
                        <w:rPr>
                          <w:rFonts w:eastAsia="Calibri"/>
                          <w:sz w:val="22"/>
                          <w:szCs w:val="22"/>
                        </w:rPr>
                        <w:t xml:space="preserve">Figure 32. Rolling average annual daily maximum precipitation averaged over the Kootenai River basin for SSP245 and RCP45 (left), SSP370 (middle), SSP585 and RCP85 (right), with individual climate models in colors and larger ensemble mean values in black (CMIP6) and grey (CMIP5) lines. </w:t>
                      </w:r>
                    </w:p>
                  </w:txbxContent>
                </v:textbox>
                <w10:wrap type="square"/>
              </v:shape>
            </w:pict>
          </mc:Fallback>
        </mc:AlternateContent>
      </w:r>
    </w:p>
    <w:p w14:paraId="000000D4" w14:textId="4ACEB93F" w:rsidR="0022102B" w:rsidRPr="00B94593" w:rsidRDefault="00B33EAF" w:rsidP="00B94593">
      <w:pPr>
        <w:pStyle w:val="Heading3"/>
        <w:ind w:left="900"/>
        <w:rPr>
          <w:rFonts w:eastAsia="Calibri"/>
        </w:rPr>
      </w:pPr>
      <w:commentRangeStart w:id="121"/>
      <w:commentRangeStart w:id="122"/>
      <w:r w:rsidRPr="006505AA">
        <w:rPr>
          <w:rFonts w:eastAsia="Calibri"/>
        </w:rPr>
        <w:t>5.1.</w:t>
      </w:r>
      <w:r w:rsidR="000A1FFE">
        <w:rPr>
          <w:rFonts w:eastAsia="Calibri"/>
        </w:rPr>
        <w:t>4</w:t>
      </w:r>
      <w:r w:rsidRPr="006505AA">
        <w:rPr>
          <w:rFonts w:eastAsia="Calibri"/>
        </w:rPr>
        <w:t xml:space="preserve"> Evaluation with Respect to other Downscaling Methods</w:t>
      </w:r>
      <w:commentRangeEnd w:id="121"/>
      <w:r w:rsidR="00FF7714" w:rsidRPr="006505AA">
        <w:rPr>
          <w:rStyle w:val="CommentReference"/>
        </w:rPr>
        <w:commentReference w:id="121"/>
      </w:r>
      <w:commentRangeEnd w:id="122"/>
      <w:r w:rsidR="00722CAC" w:rsidRPr="006505AA">
        <w:rPr>
          <w:rStyle w:val="CommentReference"/>
        </w:rPr>
        <w:commentReference w:id="122"/>
      </w:r>
    </w:p>
    <w:p w14:paraId="000000D6" w14:textId="7DBEAF39" w:rsidR="0022102B" w:rsidRPr="006505AA" w:rsidRDefault="00000000">
      <w:pPr>
        <w:pBdr>
          <w:top w:val="nil"/>
          <w:left w:val="nil"/>
          <w:bottom w:val="nil"/>
          <w:right w:val="nil"/>
          <w:between w:val="nil"/>
        </w:pBdr>
        <w:spacing w:after="0" w:line="360" w:lineRule="auto"/>
        <w:rPr>
          <w:rFonts w:eastAsia="Calibri"/>
          <w:sz w:val="22"/>
          <w:szCs w:val="22"/>
        </w:rPr>
      </w:pPr>
      <w:r w:rsidRPr="006505AA">
        <w:rPr>
          <w:rFonts w:eastAsia="Calibri"/>
          <w:sz w:val="22"/>
          <w:szCs w:val="22"/>
        </w:rPr>
        <w:t xml:space="preserve">It is currently impossible to validate future climate change projections from ICAR; however, it is useful to compare the changes predicted by ICAR to those </w:t>
      </w:r>
      <w:r w:rsidR="00EA7171" w:rsidRPr="006505AA">
        <w:rPr>
          <w:rFonts w:eastAsia="Calibri"/>
          <w:sz w:val="22"/>
          <w:szCs w:val="22"/>
        </w:rPr>
        <w:t>derived</w:t>
      </w:r>
      <w:r w:rsidRPr="006505AA">
        <w:rPr>
          <w:rFonts w:eastAsia="Calibri"/>
          <w:sz w:val="22"/>
          <w:szCs w:val="22"/>
        </w:rPr>
        <w:t xml:space="preserve"> </w:t>
      </w:r>
      <w:r w:rsidR="00EA7171" w:rsidRPr="006505AA">
        <w:rPr>
          <w:rFonts w:eastAsia="Calibri"/>
          <w:sz w:val="22"/>
          <w:szCs w:val="22"/>
        </w:rPr>
        <w:t xml:space="preserve">using </w:t>
      </w:r>
      <w:r w:rsidRPr="006505AA">
        <w:rPr>
          <w:rFonts w:eastAsia="Calibri"/>
          <w:sz w:val="22"/>
          <w:szCs w:val="22"/>
        </w:rPr>
        <w:t xml:space="preserve">other </w:t>
      </w:r>
      <w:r w:rsidR="00EA7171" w:rsidRPr="006505AA">
        <w:rPr>
          <w:rFonts w:eastAsia="Calibri"/>
          <w:sz w:val="22"/>
          <w:szCs w:val="22"/>
        </w:rPr>
        <w:t xml:space="preserve">downscaling </w:t>
      </w:r>
      <w:r w:rsidRPr="006505AA">
        <w:rPr>
          <w:rFonts w:eastAsia="Calibri"/>
          <w:sz w:val="22"/>
          <w:szCs w:val="22"/>
        </w:rPr>
        <w:t>methods</w:t>
      </w:r>
      <w:r w:rsidR="003B3479">
        <w:rPr>
          <w:rFonts w:eastAsia="Calibri"/>
          <w:sz w:val="22"/>
          <w:szCs w:val="22"/>
        </w:rPr>
        <w:t xml:space="preserve"> (Figure 33)</w:t>
      </w:r>
      <w:r w:rsidRPr="006505AA">
        <w:rPr>
          <w:rFonts w:eastAsia="Calibri"/>
          <w:sz w:val="22"/>
          <w:szCs w:val="22"/>
        </w:rPr>
        <w:t xml:space="preserve">.  This helps reveal places that the new dataset may differ from </w:t>
      </w:r>
      <w:r w:rsidR="00722CAC" w:rsidRPr="006505AA">
        <w:rPr>
          <w:rFonts w:eastAsia="Calibri"/>
          <w:sz w:val="22"/>
          <w:szCs w:val="22"/>
        </w:rPr>
        <w:t>other frequently used products</w:t>
      </w:r>
      <w:r w:rsidRPr="006505AA">
        <w:rPr>
          <w:rFonts w:eastAsia="Calibri"/>
          <w:sz w:val="22"/>
          <w:szCs w:val="22"/>
        </w:rPr>
        <w:t xml:space="preserve"> and shows that the simplifications in ICAR still result in changes that are consistent with a full physics dynamical downscaling approach</w:t>
      </w:r>
      <w:r w:rsidR="003E7638" w:rsidRPr="006505AA">
        <w:rPr>
          <w:rFonts w:eastAsia="Calibri"/>
          <w:sz w:val="22"/>
          <w:szCs w:val="22"/>
        </w:rPr>
        <w:t xml:space="preserve"> (WRF PGW), as compared to the more simplistic statistically downscaled products (LOCA and BCSD)</w:t>
      </w:r>
      <w:r w:rsidRPr="006505AA">
        <w:rPr>
          <w:rFonts w:eastAsia="Calibri"/>
          <w:sz w:val="22"/>
          <w:szCs w:val="22"/>
        </w:rPr>
        <w:t xml:space="preserve">.  </w:t>
      </w:r>
      <w:r w:rsidR="003B3479">
        <w:rPr>
          <w:rFonts w:eastAsia="Calibri"/>
          <w:sz w:val="22"/>
          <w:szCs w:val="22"/>
        </w:rPr>
        <w:t xml:space="preserve">For this analysis it was necessary to use only CMIP5 GCMs and average across the same GCMs for all downscaling methods.  Note that the climate change imposed on WRF is derived from an idealized Pseudo-Global Warming (PGW) approach that averages a climate change signal across 19 global climate models; however, those 19 models have a similar change as the GCMs in downscaled by ICAR, LOCA, and BCSD. The precipitation changes in LOCA and BCSD are significantly smoother in space than the changes in the ICAR and WRF models.  WRF has many of the same changes we have noted earlier in this report, with very little change on the lee side of major mountain ranges, but larger percent changes further downwind of those mountain ranges. </w:t>
      </w:r>
    </w:p>
    <w:p w14:paraId="0CB7DFB4" w14:textId="74C40DAB" w:rsidR="00C14665" w:rsidRPr="006505AA" w:rsidRDefault="003B3479">
      <w:pPr>
        <w:pBdr>
          <w:top w:val="nil"/>
          <w:left w:val="nil"/>
          <w:bottom w:val="nil"/>
          <w:right w:val="nil"/>
          <w:between w:val="nil"/>
        </w:pBdr>
        <w:spacing w:after="0" w:line="360" w:lineRule="auto"/>
        <w:rPr>
          <w:rFonts w:eastAsia="Calibri"/>
          <w:sz w:val="22"/>
          <w:szCs w:val="22"/>
        </w:rPr>
      </w:pPr>
      <w:r>
        <w:rPr>
          <w:noProof/>
        </w:rPr>
        <w:lastRenderedPageBreak/>
        <mc:AlternateContent>
          <mc:Choice Requires="wps">
            <w:drawing>
              <wp:anchor distT="0" distB="0" distL="114300" distR="114300" simplePos="0" relativeHeight="251746304" behindDoc="0" locked="0" layoutInCell="1" allowOverlap="1" wp14:anchorId="7960E8F1" wp14:editId="15D55BB7">
                <wp:simplePos x="0" y="0"/>
                <wp:positionH relativeFrom="column">
                  <wp:posOffset>0</wp:posOffset>
                </wp:positionH>
                <wp:positionV relativeFrom="paragraph">
                  <wp:posOffset>0</wp:posOffset>
                </wp:positionV>
                <wp:extent cx="1828800" cy="1828800"/>
                <wp:effectExtent l="0" t="0" r="0" b="0"/>
                <wp:wrapSquare wrapText="bothSides"/>
                <wp:docPr id="1443253785"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B8A016C" w14:textId="77777777" w:rsidR="003B3479" w:rsidRDefault="003B3479" w:rsidP="003B3479">
                            <w:pPr>
                              <w:pBdr>
                                <w:top w:val="nil"/>
                                <w:left w:val="nil"/>
                                <w:bottom w:val="nil"/>
                                <w:right w:val="nil"/>
                                <w:between w:val="nil"/>
                              </w:pBdr>
                              <w:spacing w:after="0" w:line="240" w:lineRule="auto"/>
                              <w:rPr>
                                <w:rFonts w:eastAsia="Calibri"/>
                                <w:sz w:val="22"/>
                                <w:szCs w:val="22"/>
                              </w:rPr>
                            </w:pPr>
                            <w:r w:rsidRPr="006505AA">
                              <w:rPr>
                                <w:rFonts w:eastAsia="Calibri"/>
                                <w:noProof/>
                                <w:sz w:val="22"/>
                                <w:szCs w:val="22"/>
                              </w:rPr>
                              <w:drawing>
                                <wp:inline distT="114300" distB="114300" distL="114300" distR="114300" wp14:anchorId="74AC1F39" wp14:editId="0A36B736">
                                  <wp:extent cx="5395913" cy="4255539"/>
                                  <wp:effectExtent l="0" t="0" r="0" b="0"/>
                                  <wp:docPr id="115270223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55"/>
                                          <a:srcRect/>
                                          <a:stretch>
                                            <a:fillRect/>
                                          </a:stretch>
                                        </pic:blipFill>
                                        <pic:spPr>
                                          <a:xfrm>
                                            <a:off x="0" y="0"/>
                                            <a:ext cx="5395913" cy="4255539"/>
                                          </a:xfrm>
                                          <a:prstGeom prst="rect">
                                            <a:avLst/>
                                          </a:prstGeom>
                                          <a:ln/>
                                        </pic:spPr>
                                      </pic:pic>
                                    </a:graphicData>
                                  </a:graphic>
                                </wp:inline>
                              </w:drawing>
                            </w:r>
                            <w:r w:rsidRPr="006505AA">
                              <w:rPr>
                                <w:rStyle w:val="CommentReference"/>
                              </w:rPr>
                              <w:annotationRef/>
                            </w:r>
                          </w:p>
                          <w:p w14:paraId="08655C30" w14:textId="13A64067" w:rsidR="003B3479" w:rsidRPr="00112E5F" w:rsidRDefault="003B3479" w:rsidP="00112E5F">
                            <w:pPr>
                              <w:pBdr>
                                <w:top w:val="nil"/>
                                <w:left w:val="nil"/>
                                <w:bottom w:val="nil"/>
                                <w:right w:val="nil"/>
                                <w:between w:val="nil"/>
                              </w:pBdr>
                              <w:spacing w:after="0" w:line="240" w:lineRule="auto"/>
                              <w:rPr>
                                <w:rFonts w:eastAsia="Calibri"/>
                                <w:sz w:val="22"/>
                                <w:szCs w:val="22"/>
                              </w:rPr>
                            </w:pPr>
                            <w:r>
                              <w:rPr>
                                <w:rFonts w:eastAsia="Calibri"/>
                                <w:sz w:val="22"/>
                                <w:szCs w:val="22"/>
                              </w:rPr>
                              <w:t xml:space="preserve">Figure 33. Changes in cool season (ONDJFMAM) mean precipitation for 4 different downscaling methods averaged across climate models from LOCA (top left), BCSD (top right), ICAR (bottom left) and WRF (bottom right).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960E8F1" id="_x0000_s1059" type="#_x0000_t202" style="position:absolute;margin-left:0;margin-top:0;width:2in;height:2in;z-index:2517463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" filled="f" strokeweight=".5pt">
                <v:fill o:detectmouseclick="t"/>
                <v:textbox style="mso-fit-shape-to-text:t">
                  <w:txbxContent>
                    <w:p w14:paraId="4B8A016C" w14:textId="77777777" w:rsidR="003B3479" w:rsidRDefault="003B3479" w:rsidP="003B3479">
                      <w:pPr>
                        <w:pBdr>
                          <w:top w:val="nil"/>
                          <w:left w:val="nil"/>
                          <w:bottom w:val="nil"/>
                          <w:right w:val="nil"/>
                          <w:between w:val="nil"/>
                        </w:pBdr>
                        <w:spacing w:after="0" w:line="240" w:lineRule="auto"/>
                        <w:rPr>
                          <w:rFonts w:eastAsia="Calibri"/>
                          <w:sz w:val="22"/>
                          <w:szCs w:val="22"/>
                        </w:rPr>
                      </w:pPr>
                      <w:r w:rsidRPr="006505AA">
                        <w:rPr>
                          <w:rFonts w:eastAsia="Calibri"/>
                          <w:noProof/>
                          <w:sz w:val="22"/>
                          <w:szCs w:val="22"/>
                        </w:rPr>
                        <w:drawing>
                          <wp:inline distT="114300" distB="114300" distL="114300" distR="114300" wp14:anchorId="74AC1F39" wp14:editId="0A36B736">
                            <wp:extent cx="5395913" cy="4255539"/>
                            <wp:effectExtent l="0" t="0" r="0" b="0"/>
                            <wp:docPr id="115270223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55"/>
                                    <a:srcRect/>
                                    <a:stretch>
                                      <a:fillRect/>
                                    </a:stretch>
                                  </pic:blipFill>
                                  <pic:spPr>
                                    <a:xfrm>
                                      <a:off x="0" y="0"/>
                                      <a:ext cx="5395913" cy="4255539"/>
                                    </a:xfrm>
                                    <a:prstGeom prst="rect">
                                      <a:avLst/>
                                    </a:prstGeom>
                                    <a:ln/>
                                  </pic:spPr>
                                </pic:pic>
                              </a:graphicData>
                            </a:graphic>
                          </wp:inline>
                        </w:drawing>
                      </w:r>
                      <w:r w:rsidRPr="006505AA">
                        <w:rPr>
                          <w:rStyle w:val="CommentReference"/>
                        </w:rPr>
                        <w:annotationRef/>
                      </w:r>
                    </w:p>
                    <w:p w14:paraId="08655C30" w14:textId="13A64067" w:rsidR="003B3479" w:rsidRPr="00112E5F" w:rsidRDefault="003B3479" w:rsidP="00112E5F">
                      <w:pPr>
                        <w:pBdr>
                          <w:top w:val="nil"/>
                          <w:left w:val="nil"/>
                          <w:bottom w:val="nil"/>
                          <w:right w:val="nil"/>
                          <w:between w:val="nil"/>
                        </w:pBdr>
                        <w:spacing w:after="0" w:line="240" w:lineRule="auto"/>
                        <w:rPr>
                          <w:rFonts w:eastAsia="Calibri"/>
                          <w:sz w:val="22"/>
                          <w:szCs w:val="22"/>
                        </w:rPr>
                      </w:pPr>
                      <w:r>
                        <w:rPr>
                          <w:rFonts w:eastAsia="Calibri"/>
                          <w:sz w:val="22"/>
                          <w:szCs w:val="22"/>
                        </w:rPr>
                        <w:t xml:space="preserve">Figure 33. Changes in cool season (ONDJFMAM) mean precipitation for 4 different downscaling methods averaged across climate models from LOCA (top left), BCSD (top right), ICAR (bottom left) and WRF (bottom right). </w:t>
                      </w:r>
                    </w:p>
                  </w:txbxContent>
                </v:textbox>
                <w10:wrap type="square"/>
              </v:shape>
            </w:pict>
          </mc:Fallback>
        </mc:AlternateContent>
      </w:r>
    </w:p>
    <w:p w14:paraId="050DC0E1" w14:textId="77777777" w:rsidR="00B33EAF" w:rsidRPr="006505AA" w:rsidRDefault="00B33EAF" w:rsidP="00B33EAF">
      <w:pPr>
        <w:pStyle w:val="Heading2"/>
        <w:rPr>
          <w:rFonts w:eastAsia="Calibri"/>
        </w:rPr>
      </w:pPr>
      <w:r w:rsidRPr="006505AA">
        <w:rPr>
          <w:rFonts w:eastAsia="Calibri"/>
        </w:rPr>
        <w:t>5.2 Streamflow Projections</w:t>
      </w:r>
    </w:p>
    <w:p w14:paraId="000000DC" w14:textId="1377C5E6" w:rsidR="0022102B" w:rsidRPr="006505AA" w:rsidRDefault="009E76A0">
      <w:pPr>
        <w:pBdr>
          <w:top w:val="nil"/>
          <w:left w:val="nil"/>
          <w:bottom w:val="nil"/>
          <w:right w:val="nil"/>
          <w:between w:val="nil"/>
        </w:pBdr>
        <w:spacing w:after="160" w:line="360" w:lineRule="auto"/>
        <w:rPr>
          <w:rFonts w:eastAsia="Calibri"/>
        </w:rPr>
      </w:pPr>
      <w:r w:rsidRPr="006505AA">
        <w:rPr>
          <w:rFonts w:eastAsia="Calibri"/>
        </w:rPr>
        <w:t>Flow duration curves</w:t>
      </w:r>
      <w:r w:rsidR="00A57E3B" w:rsidRPr="006505AA">
        <w:rPr>
          <w:rFonts w:eastAsia="Calibri"/>
        </w:rPr>
        <w:t xml:space="preserve"> (FDCs)</w:t>
      </w:r>
      <w:r w:rsidRPr="006505AA">
        <w:rPr>
          <w:rFonts w:eastAsia="Calibri"/>
        </w:rPr>
        <w:t xml:space="preserve"> and decadal </w:t>
      </w:r>
      <w:commentRangeStart w:id="123"/>
      <w:r w:rsidRPr="006505AA">
        <w:rPr>
          <w:rFonts w:eastAsia="Calibri"/>
        </w:rPr>
        <w:t xml:space="preserve">mean seasonality plots </w:t>
      </w:r>
      <w:commentRangeEnd w:id="123"/>
      <w:r w:rsidR="00FF7008" w:rsidRPr="006505AA">
        <w:rPr>
          <w:rStyle w:val="CommentReference"/>
        </w:rPr>
        <w:commentReference w:id="123"/>
      </w:r>
      <w:r w:rsidRPr="006505AA">
        <w:rPr>
          <w:rFonts w:eastAsia="Calibri"/>
        </w:rPr>
        <w:t>are available for each site to compare historical flow and projected flows during the mid and late 21st century. Flow duration curves are constructed for</w:t>
      </w:r>
      <w:r w:rsidR="0050407F" w:rsidRPr="006505AA">
        <w:rPr>
          <w:rFonts w:eastAsia="Calibri"/>
        </w:rPr>
        <w:t xml:space="preserve"> </w:t>
      </w:r>
      <w:commentRangeStart w:id="124"/>
      <w:r w:rsidR="0050407F" w:rsidRPr="006505AA">
        <w:rPr>
          <w:rFonts w:eastAsia="Calibri"/>
        </w:rPr>
        <w:t>three</w:t>
      </w:r>
      <w:r w:rsidRPr="006505AA">
        <w:rPr>
          <w:rFonts w:eastAsia="Calibri"/>
        </w:rPr>
        <w:t xml:space="preserve"> </w:t>
      </w:r>
      <w:r w:rsidR="0050407F" w:rsidRPr="006505AA">
        <w:rPr>
          <w:rFonts w:eastAsia="Calibri"/>
        </w:rPr>
        <w:t>30</w:t>
      </w:r>
      <w:r w:rsidRPr="006505AA">
        <w:rPr>
          <w:rFonts w:eastAsia="Calibri"/>
        </w:rPr>
        <w:t xml:space="preserve">-year </w:t>
      </w:r>
      <w:commentRangeEnd w:id="124"/>
      <w:r w:rsidR="00A3335C" w:rsidRPr="006505AA">
        <w:rPr>
          <w:rStyle w:val="CommentReference"/>
        </w:rPr>
        <w:commentReference w:id="124"/>
      </w:r>
      <w:r w:rsidR="0050407F" w:rsidRPr="006505AA">
        <w:rPr>
          <w:rFonts w:eastAsia="Calibri"/>
        </w:rPr>
        <w:t>epochs</w:t>
      </w:r>
      <w:r w:rsidRPr="006505AA">
        <w:rPr>
          <w:rFonts w:eastAsia="Calibri"/>
        </w:rPr>
        <w:t>–</w:t>
      </w:r>
      <w:r w:rsidR="00C573CD" w:rsidRPr="006505AA">
        <w:rPr>
          <w:rFonts w:eastAsia="Calibri"/>
        </w:rPr>
        <w:t xml:space="preserve">historic baseline </w:t>
      </w:r>
      <w:commentRangeStart w:id="125"/>
      <w:commentRangeStart w:id="126"/>
      <w:commentRangeStart w:id="127"/>
      <w:r w:rsidRPr="006505AA">
        <w:rPr>
          <w:rFonts w:eastAsia="Calibri"/>
        </w:rPr>
        <w:t xml:space="preserve">(WY1980-2004), </w:t>
      </w:r>
      <w:commentRangeEnd w:id="125"/>
      <w:r w:rsidR="00D73CAC" w:rsidRPr="006505AA">
        <w:rPr>
          <w:rStyle w:val="CommentReference"/>
        </w:rPr>
        <w:commentReference w:id="125"/>
      </w:r>
      <w:commentRangeEnd w:id="126"/>
      <w:r w:rsidR="00E648AB">
        <w:rPr>
          <w:rStyle w:val="CommentReference"/>
        </w:rPr>
        <w:commentReference w:id="126"/>
      </w:r>
      <w:commentRangeEnd w:id="127"/>
      <w:r w:rsidR="00E648AB">
        <w:rPr>
          <w:rStyle w:val="CommentReference"/>
        </w:rPr>
        <w:commentReference w:id="127"/>
      </w:r>
      <w:r w:rsidRPr="006505AA">
        <w:rPr>
          <w:rFonts w:eastAsia="Calibri"/>
        </w:rPr>
        <w:t>2040s (WY20</w:t>
      </w:r>
      <w:r w:rsidR="00E648AB">
        <w:rPr>
          <w:rFonts w:eastAsia="Calibri"/>
        </w:rPr>
        <w:t>30-</w:t>
      </w:r>
      <w:r w:rsidRPr="006505AA">
        <w:rPr>
          <w:rFonts w:eastAsia="Calibri"/>
        </w:rPr>
        <w:t>2060), and 2080s (WY2069-2099)</w:t>
      </w:r>
      <w:r w:rsidR="001A0AB7" w:rsidRPr="006505AA">
        <w:rPr>
          <w:rFonts w:eastAsia="Calibri"/>
        </w:rPr>
        <w:t>. Results are</w:t>
      </w:r>
      <w:r w:rsidRPr="006505AA">
        <w:rPr>
          <w:rFonts w:eastAsia="Calibri"/>
        </w:rPr>
        <w:t xml:space="preserve"> shown at </w:t>
      </w:r>
      <w:r w:rsidR="001A0AB7" w:rsidRPr="006505AA">
        <w:rPr>
          <w:rFonts w:eastAsia="Calibri"/>
        </w:rPr>
        <w:t xml:space="preserve">four </w:t>
      </w:r>
      <w:r w:rsidRPr="006505AA">
        <w:rPr>
          <w:rFonts w:eastAsia="Calibri"/>
        </w:rPr>
        <w:t xml:space="preserve">example </w:t>
      </w:r>
      <w:r w:rsidR="001A0AB7" w:rsidRPr="006505AA">
        <w:rPr>
          <w:rFonts w:eastAsia="Calibri"/>
        </w:rPr>
        <w:t>reference</w:t>
      </w:r>
      <w:r w:rsidRPr="006505AA">
        <w:rPr>
          <w:rFonts w:eastAsia="Calibri"/>
        </w:rPr>
        <w:t xml:space="preserve"> sites </w:t>
      </w:r>
      <w:r w:rsidR="001A0AB7" w:rsidRPr="006505AA">
        <w:rPr>
          <w:rFonts w:eastAsia="Calibri"/>
        </w:rPr>
        <w:t xml:space="preserve">located </w:t>
      </w:r>
      <w:r w:rsidRPr="006505AA">
        <w:rPr>
          <w:rFonts w:eastAsia="Calibri"/>
        </w:rPr>
        <w:t>on large rivers in the Columbia River system– Snake (BRN</w:t>
      </w:r>
      <w:r w:rsidR="00FF7714" w:rsidRPr="006505AA">
        <w:rPr>
          <w:rFonts w:eastAsia="Calibri"/>
        </w:rPr>
        <w:t>; Brownlee</w:t>
      </w:r>
      <w:r w:rsidRPr="006505AA">
        <w:rPr>
          <w:rFonts w:eastAsia="Calibri"/>
        </w:rPr>
        <w:t>), Pend Oreille (BDY</w:t>
      </w:r>
      <w:r w:rsidR="00FF7714" w:rsidRPr="006505AA">
        <w:rPr>
          <w:rFonts w:eastAsia="Calibri"/>
        </w:rPr>
        <w:t>; Boundary</w:t>
      </w:r>
      <w:r w:rsidRPr="006505AA">
        <w:rPr>
          <w:rFonts w:eastAsia="Calibri"/>
        </w:rPr>
        <w:t>), and Columbia (</w:t>
      </w:r>
      <w:commentRangeStart w:id="128"/>
      <w:r w:rsidRPr="006505AA">
        <w:rPr>
          <w:rFonts w:eastAsia="Calibri"/>
        </w:rPr>
        <w:t>ARD</w:t>
      </w:r>
      <w:r w:rsidR="00FF7714" w:rsidRPr="006505AA">
        <w:rPr>
          <w:rFonts w:eastAsia="Calibri"/>
        </w:rPr>
        <w:t>; Arrow Lakes</w:t>
      </w:r>
      <w:r w:rsidRPr="006505AA">
        <w:rPr>
          <w:rFonts w:eastAsia="Calibri"/>
        </w:rPr>
        <w:t xml:space="preserve"> </w:t>
      </w:r>
      <w:commentRangeEnd w:id="128"/>
      <w:r w:rsidR="00283660" w:rsidRPr="006505AA">
        <w:rPr>
          <w:rStyle w:val="CommentReference"/>
        </w:rPr>
        <w:commentReference w:id="128"/>
      </w:r>
      <w:r w:rsidRPr="006505AA">
        <w:rPr>
          <w:rFonts w:eastAsia="Calibri"/>
        </w:rPr>
        <w:t>and TDA</w:t>
      </w:r>
      <w:r w:rsidR="00FF7714" w:rsidRPr="006505AA">
        <w:rPr>
          <w:rFonts w:eastAsia="Calibri"/>
        </w:rPr>
        <w:t>; The Dalles</w:t>
      </w:r>
      <w:r w:rsidRPr="006505AA">
        <w:rPr>
          <w:rFonts w:eastAsia="Calibri"/>
        </w:rPr>
        <w:t>)</w:t>
      </w:r>
      <w:r w:rsidR="003B3479">
        <w:rPr>
          <w:rFonts w:eastAsia="Calibri"/>
        </w:rPr>
        <w:t xml:space="preserve"> (Figure 34)</w:t>
      </w:r>
      <w:r w:rsidRPr="006505AA">
        <w:rPr>
          <w:rFonts w:eastAsia="Calibri"/>
        </w:rPr>
        <w:t xml:space="preserve">. Ensemble envelopes for each period are based on maximum and minimum values among all the ESMs (CMIP5 and CMIP6 combined). Future periods (2040s and 2080s) include only high emission scenarios (RCP8.5 for CMIP5 ESMs and SSP5-8.5 for CMIP6 ESMs). </w:t>
      </w:r>
    </w:p>
    <w:p w14:paraId="000000DF" w14:textId="4119981A" w:rsidR="0022102B" w:rsidRPr="00DA6DA6" w:rsidRDefault="00DA6DA6">
      <w:pPr>
        <w:pBdr>
          <w:top w:val="nil"/>
          <w:left w:val="nil"/>
          <w:bottom w:val="nil"/>
          <w:right w:val="nil"/>
          <w:between w:val="nil"/>
        </w:pBdr>
        <w:spacing w:after="160" w:line="360" w:lineRule="auto"/>
        <w:rPr>
          <w:rFonts w:eastAsia="Calibri"/>
        </w:rPr>
      </w:pPr>
      <w:r>
        <w:rPr>
          <w:noProof/>
        </w:rPr>
        <w:lastRenderedPageBreak/>
        <mc:AlternateContent>
          <mc:Choice Requires="wps">
            <w:drawing>
              <wp:inline distT="0" distB="0" distL="0" distR="0" wp14:anchorId="3BDB762D" wp14:editId="15A8ECE7">
                <wp:extent cx="1828800" cy="1828800"/>
                <wp:effectExtent l="0" t="0" r="19050" b="18415"/>
                <wp:docPr id="127019924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5016011" w14:textId="77777777" w:rsidR="00DA6DA6" w:rsidRPr="006505AA" w:rsidRDefault="00DA6DA6">
                            <w:pPr>
                              <w:pBdr>
                                <w:top w:val="nil"/>
                                <w:left w:val="nil"/>
                                <w:bottom w:val="nil"/>
                                <w:right w:val="nil"/>
                                <w:between w:val="nil"/>
                              </w:pBdr>
                              <w:spacing w:after="160" w:line="240" w:lineRule="auto"/>
                              <w:rPr>
                                <w:rFonts w:eastAsia="Calibri"/>
                              </w:rPr>
                            </w:pPr>
                            <w:r w:rsidRPr="006505AA">
                              <w:rPr>
                                <w:rFonts w:eastAsia="Calibri"/>
                                <w:noProof/>
                              </w:rPr>
                              <w:drawing>
                                <wp:inline distT="114300" distB="114300" distL="114300" distR="114300" wp14:anchorId="4FA3E87B" wp14:editId="4E86259C">
                                  <wp:extent cx="2852928" cy="2230302"/>
                                  <wp:effectExtent l="0" t="0" r="5080" b="5080"/>
                                  <wp:docPr id="122407664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6"/>
                                          <a:srcRect r="9195"/>
                                          <a:stretch>
                                            <a:fillRect/>
                                          </a:stretch>
                                        </pic:blipFill>
                                        <pic:spPr>
                                          <a:xfrm>
                                            <a:off x="0" y="0"/>
                                            <a:ext cx="2865433" cy="2240078"/>
                                          </a:xfrm>
                                          <a:prstGeom prst="rect">
                                            <a:avLst/>
                                          </a:prstGeom>
                                          <a:ln/>
                                        </pic:spPr>
                                      </pic:pic>
                                    </a:graphicData>
                                  </a:graphic>
                                </wp:inline>
                              </w:drawing>
                            </w:r>
                            <w:r w:rsidRPr="006505AA">
                              <w:rPr>
                                <w:rFonts w:eastAsia="Calibri"/>
                                <w:noProof/>
                              </w:rPr>
                              <w:drawing>
                                <wp:inline distT="114300" distB="114300" distL="114300" distR="114300" wp14:anchorId="3D22BB13" wp14:editId="50BB97E5">
                                  <wp:extent cx="2852420" cy="2289088"/>
                                  <wp:effectExtent l="0" t="0" r="5080" b="0"/>
                                  <wp:docPr id="1224493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7"/>
                                          <a:srcRect l="2247" r="8913"/>
                                          <a:stretch>
                                            <a:fillRect/>
                                          </a:stretch>
                                        </pic:blipFill>
                                        <pic:spPr>
                                          <a:xfrm>
                                            <a:off x="0" y="0"/>
                                            <a:ext cx="2907341" cy="2333163"/>
                                          </a:xfrm>
                                          <a:prstGeom prst="rect">
                                            <a:avLst/>
                                          </a:prstGeom>
                                          <a:ln/>
                                        </pic:spPr>
                                      </pic:pic>
                                    </a:graphicData>
                                  </a:graphic>
                                </wp:inline>
                              </w:drawing>
                            </w:r>
                            <w:r w:rsidRPr="006505AA">
                              <w:rPr>
                                <w:rFonts w:eastAsia="Calibri"/>
                                <w:noProof/>
                              </w:rPr>
                              <w:drawing>
                                <wp:inline distT="114300" distB="114300" distL="114300" distR="114300" wp14:anchorId="6BC55CE7" wp14:editId="1CEE2C1F">
                                  <wp:extent cx="2852420" cy="2299764"/>
                                  <wp:effectExtent l="0" t="0" r="5080" b="0"/>
                                  <wp:docPr id="26650062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8"/>
                                          <a:srcRect l="2339" r="9352"/>
                                          <a:stretch>
                                            <a:fillRect/>
                                          </a:stretch>
                                        </pic:blipFill>
                                        <pic:spPr>
                                          <a:xfrm>
                                            <a:off x="0" y="0"/>
                                            <a:ext cx="2859496" cy="2305469"/>
                                          </a:xfrm>
                                          <a:prstGeom prst="rect">
                                            <a:avLst/>
                                          </a:prstGeom>
                                          <a:ln/>
                                        </pic:spPr>
                                      </pic:pic>
                                    </a:graphicData>
                                  </a:graphic>
                                </wp:inline>
                              </w:drawing>
                            </w:r>
                            <w:r w:rsidRPr="006505AA">
                              <w:rPr>
                                <w:rFonts w:eastAsia="Calibri"/>
                                <w:noProof/>
                              </w:rPr>
                              <w:drawing>
                                <wp:inline distT="114300" distB="114300" distL="114300" distR="114300" wp14:anchorId="016E7323" wp14:editId="20047CC3">
                                  <wp:extent cx="2852420" cy="2281936"/>
                                  <wp:effectExtent l="0" t="0" r="5080" b="4445"/>
                                  <wp:docPr id="82700596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9"/>
                                          <a:srcRect l="1270" r="9352"/>
                                          <a:stretch>
                                            <a:fillRect/>
                                          </a:stretch>
                                        </pic:blipFill>
                                        <pic:spPr>
                                          <a:xfrm>
                                            <a:off x="0" y="0"/>
                                            <a:ext cx="2860783" cy="2288626"/>
                                          </a:xfrm>
                                          <a:prstGeom prst="rect">
                                            <a:avLst/>
                                          </a:prstGeom>
                                          <a:ln/>
                                        </pic:spPr>
                                      </pic:pic>
                                    </a:graphicData>
                                  </a:graphic>
                                </wp:inline>
                              </w:drawing>
                            </w:r>
                          </w:p>
                          <w:p w14:paraId="00CF5E5F" w14:textId="1697DB84" w:rsidR="00DA6DA6" w:rsidRPr="00F40F34" w:rsidRDefault="00DA6DA6" w:rsidP="00F40F34">
                            <w:pPr>
                              <w:pBdr>
                                <w:top w:val="nil"/>
                                <w:left w:val="nil"/>
                                <w:bottom w:val="nil"/>
                                <w:right w:val="nil"/>
                                <w:between w:val="nil"/>
                              </w:pBdr>
                              <w:spacing w:line="240" w:lineRule="auto"/>
                              <w:rPr>
                                <w:rFonts w:eastAsia="Calibri"/>
                              </w:rPr>
                            </w:pPr>
                            <w:r w:rsidRPr="006505AA">
                              <w:rPr>
                                <w:rFonts w:eastAsia="Calibri"/>
                              </w:rPr>
                              <w:t xml:space="preserve">Figure </w:t>
                            </w:r>
                            <w:r>
                              <w:rPr>
                                <w:rFonts w:eastAsia="Calibri"/>
                              </w:rPr>
                              <w:t>34</w:t>
                            </w:r>
                            <w:r w:rsidRPr="006505AA">
                              <w:rPr>
                                <w:rFonts w:eastAsia="Calibri"/>
                              </w:rPr>
                              <w:t xml:space="preserve">. Flow duration curves during control, 2040s, and 2080s periods at 4 sites on </w:t>
                            </w:r>
                            <w:r>
                              <w:rPr>
                                <w:rFonts w:eastAsia="Calibri"/>
                              </w:rPr>
                              <w:t xml:space="preserve">key </w:t>
                            </w:r>
                            <w:r w:rsidRPr="006505AA">
                              <w:rPr>
                                <w:rFonts w:eastAsia="Calibri"/>
                              </w:rPr>
                              <w:t>large river</w:t>
                            </w:r>
                            <w:r>
                              <w:rPr>
                                <w:rFonts w:eastAsia="Calibri"/>
                              </w:rPr>
                              <w:t xml:space="preserve"> segments throughout the Columbia River basin.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3BDB762D" id="_x0000_s1060"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" filled="f" strokeweight=".5pt">
                <v:fill o:detectmouseclick="t"/>
                <v:textbox style="mso-fit-shape-to-text:t">
                  <w:txbxContent>
                    <w:p w14:paraId="65016011" w14:textId="77777777" w:rsidR="00DA6DA6" w:rsidRPr="006505AA" w:rsidRDefault="00DA6DA6">
                      <w:pPr>
                        <w:pBdr>
                          <w:top w:val="nil"/>
                          <w:left w:val="nil"/>
                          <w:bottom w:val="nil"/>
                          <w:right w:val="nil"/>
                          <w:between w:val="nil"/>
                        </w:pBdr>
                        <w:spacing w:after="160" w:line="240" w:lineRule="auto"/>
                        <w:rPr>
                          <w:rFonts w:eastAsia="Calibri"/>
                        </w:rPr>
                      </w:pPr>
                      <w:r w:rsidRPr="006505AA">
                        <w:rPr>
                          <w:rFonts w:eastAsia="Calibri"/>
                          <w:noProof/>
                        </w:rPr>
                        <w:drawing>
                          <wp:inline distT="114300" distB="114300" distL="114300" distR="114300" wp14:anchorId="4FA3E87B" wp14:editId="4E86259C">
                            <wp:extent cx="2852928" cy="2230302"/>
                            <wp:effectExtent l="0" t="0" r="5080" b="5080"/>
                            <wp:docPr id="122407664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6"/>
                                    <a:srcRect r="9195"/>
                                    <a:stretch>
                                      <a:fillRect/>
                                    </a:stretch>
                                  </pic:blipFill>
                                  <pic:spPr>
                                    <a:xfrm>
                                      <a:off x="0" y="0"/>
                                      <a:ext cx="2865433" cy="2240078"/>
                                    </a:xfrm>
                                    <a:prstGeom prst="rect">
                                      <a:avLst/>
                                    </a:prstGeom>
                                    <a:ln/>
                                  </pic:spPr>
                                </pic:pic>
                              </a:graphicData>
                            </a:graphic>
                          </wp:inline>
                        </w:drawing>
                      </w:r>
                      <w:r w:rsidRPr="006505AA">
                        <w:rPr>
                          <w:rFonts w:eastAsia="Calibri"/>
                          <w:noProof/>
                        </w:rPr>
                        <w:drawing>
                          <wp:inline distT="114300" distB="114300" distL="114300" distR="114300" wp14:anchorId="3D22BB13" wp14:editId="50BB97E5">
                            <wp:extent cx="2852420" cy="2289088"/>
                            <wp:effectExtent l="0" t="0" r="5080" b="0"/>
                            <wp:docPr id="1224493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7"/>
                                    <a:srcRect l="2247" r="8913"/>
                                    <a:stretch>
                                      <a:fillRect/>
                                    </a:stretch>
                                  </pic:blipFill>
                                  <pic:spPr>
                                    <a:xfrm>
                                      <a:off x="0" y="0"/>
                                      <a:ext cx="2907341" cy="2333163"/>
                                    </a:xfrm>
                                    <a:prstGeom prst="rect">
                                      <a:avLst/>
                                    </a:prstGeom>
                                    <a:ln/>
                                  </pic:spPr>
                                </pic:pic>
                              </a:graphicData>
                            </a:graphic>
                          </wp:inline>
                        </w:drawing>
                      </w:r>
                      <w:r w:rsidRPr="006505AA">
                        <w:rPr>
                          <w:rFonts w:eastAsia="Calibri"/>
                          <w:noProof/>
                        </w:rPr>
                        <w:drawing>
                          <wp:inline distT="114300" distB="114300" distL="114300" distR="114300" wp14:anchorId="6BC55CE7" wp14:editId="1CEE2C1F">
                            <wp:extent cx="2852420" cy="2299764"/>
                            <wp:effectExtent l="0" t="0" r="5080" b="0"/>
                            <wp:docPr id="26650062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8"/>
                                    <a:srcRect l="2339" r="9352"/>
                                    <a:stretch>
                                      <a:fillRect/>
                                    </a:stretch>
                                  </pic:blipFill>
                                  <pic:spPr>
                                    <a:xfrm>
                                      <a:off x="0" y="0"/>
                                      <a:ext cx="2859496" cy="2305469"/>
                                    </a:xfrm>
                                    <a:prstGeom prst="rect">
                                      <a:avLst/>
                                    </a:prstGeom>
                                    <a:ln/>
                                  </pic:spPr>
                                </pic:pic>
                              </a:graphicData>
                            </a:graphic>
                          </wp:inline>
                        </w:drawing>
                      </w:r>
                      <w:r w:rsidRPr="006505AA">
                        <w:rPr>
                          <w:rFonts w:eastAsia="Calibri"/>
                          <w:noProof/>
                        </w:rPr>
                        <w:drawing>
                          <wp:inline distT="114300" distB="114300" distL="114300" distR="114300" wp14:anchorId="016E7323" wp14:editId="20047CC3">
                            <wp:extent cx="2852420" cy="2281936"/>
                            <wp:effectExtent l="0" t="0" r="5080" b="4445"/>
                            <wp:docPr id="82700596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9"/>
                                    <a:srcRect l="1270" r="9352"/>
                                    <a:stretch>
                                      <a:fillRect/>
                                    </a:stretch>
                                  </pic:blipFill>
                                  <pic:spPr>
                                    <a:xfrm>
                                      <a:off x="0" y="0"/>
                                      <a:ext cx="2860783" cy="2288626"/>
                                    </a:xfrm>
                                    <a:prstGeom prst="rect">
                                      <a:avLst/>
                                    </a:prstGeom>
                                    <a:ln/>
                                  </pic:spPr>
                                </pic:pic>
                              </a:graphicData>
                            </a:graphic>
                          </wp:inline>
                        </w:drawing>
                      </w:r>
                    </w:p>
                    <w:p w14:paraId="00CF5E5F" w14:textId="1697DB84" w:rsidR="00DA6DA6" w:rsidRPr="00F40F34" w:rsidRDefault="00DA6DA6" w:rsidP="00F40F34">
                      <w:pPr>
                        <w:pBdr>
                          <w:top w:val="nil"/>
                          <w:left w:val="nil"/>
                          <w:bottom w:val="nil"/>
                          <w:right w:val="nil"/>
                          <w:between w:val="nil"/>
                        </w:pBdr>
                        <w:spacing w:line="240" w:lineRule="auto"/>
                        <w:rPr>
                          <w:rFonts w:eastAsia="Calibri"/>
                        </w:rPr>
                      </w:pPr>
                      <w:r w:rsidRPr="006505AA">
                        <w:rPr>
                          <w:rFonts w:eastAsia="Calibri"/>
                        </w:rPr>
                        <w:t xml:space="preserve">Figure </w:t>
                      </w:r>
                      <w:r>
                        <w:rPr>
                          <w:rFonts w:eastAsia="Calibri"/>
                        </w:rPr>
                        <w:t>34</w:t>
                      </w:r>
                      <w:r w:rsidRPr="006505AA">
                        <w:rPr>
                          <w:rFonts w:eastAsia="Calibri"/>
                        </w:rPr>
                        <w:t xml:space="preserve">. Flow duration curves during control, 2040s, and 2080s periods at 4 sites on </w:t>
                      </w:r>
                      <w:r>
                        <w:rPr>
                          <w:rFonts w:eastAsia="Calibri"/>
                        </w:rPr>
                        <w:t xml:space="preserve">key </w:t>
                      </w:r>
                      <w:r w:rsidRPr="006505AA">
                        <w:rPr>
                          <w:rFonts w:eastAsia="Calibri"/>
                        </w:rPr>
                        <w:t>large river</w:t>
                      </w:r>
                      <w:r>
                        <w:rPr>
                          <w:rFonts w:eastAsia="Calibri"/>
                        </w:rPr>
                        <w:t xml:space="preserve"> segments throughout the Columbia River basin. </w:t>
                      </w:r>
                    </w:p>
                  </w:txbxContent>
                </v:textbox>
                <w10:anchorlock/>
              </v:shape>
            </w:pict>
          </mc:Fallback>
        </mc:AlternateContent>
      </w:r>
      <w:r w:rsidR="00000000" w:rsidRPr="006505AA">
        <w:rPr>
          <w:rFonts w:eastAsia="Calibri"/>
        </w:rPr>
        <w:t>FDCs at the flow sites on smaller, or tributary rivers to the mainstem</w:t>
      </w:r>
      <w:r w:rsidR="00762512" w:rsidRPr="006505AA">
        <w:rPr>
          <w:rFonts w:eastAsia="Calibri"/>
        </w:rPr>
        <w:t>,</w:t>
      </w:r>
      <w:r w:rsidR="00000000" w:rsidRPr="006505AA">
        <w:rPr>
          <w:rFonts w:eastAsia="Calibri"/>
        </w:rPr>
        <w:t xml:space="preserve"> Snake, and Columbia are shown below</w:t>
      </w:r>
      <w:r>
        <w:rPr>
          <w:rFonts w:eastAsia="Calibri"/>
        </w:rPr>
        <w:t xml:space="preserve"> (Figure 35) </w:t>
      </w:r>
      <w:r w:rsidR="00000000" w:rsidRPr="006505AA">
        <w:rPr>
          <w:rFonts w:eastAsia="Calibri"/>
        </w:rPr>
        <w:t>– LIB (</w:t>
      </w:r>
      <w:r w:rsidR="006E1887" w:rsidRPr="006505AA">
        <w:rPr>
          <w:rFonts w:eastAsia="Calibri"/>
        </w:rPr>
        <w:t xml:space="preserve">Libby; </w:t>
      </w:r>
      <w:r w:rsidR="00000000" w:rsidRPr="006505AA">
        <w:rPr>
          <w:rFonts w:eastAsia="Calibri"/>
        </w:rPr>
        <w:t>Upper Columbia), CSC (</w:t>
      </w:r>
      <w:r w:rsidR="006E1887" w:rsidRPr="006505AA">
        <w:rPr>
          <w:rFonts w:eastAsia="Calibri"/>
        </w:rPr>
        <w:t xml:space="preserve">NF Payette; </w:t>
      </w:r>
      <w:r w:rsidR="00000000" w:rsidRPr="006505AA">
        <w:rPr>
          <w:rFonts w:eastAsia="Calibri"/>
        </w:rPr>
        <w:t>Snake), SVN (</w:t>
      </w:r>
      <w:r w:rsidR="006E1887" w:rsidRPr="006505AA">
        <w:rPr>
          <w:rFonts w:eastAsia="Calibri"/>
        </w:rPr>
        <w:t xml:space="preserve">T.W. Sullivan; </w:t>
      </w:r>
      <w:r w:rsidR="00000000" w:rsidRPr="006505AA">
        <w:rPr>
          <w:rFonts w:eastAsia="Calibri"/>
        </w:rPr>
        <w:t>Willamette), HAH (</w:t>
      </w:r>
      <w:r w:rsidR="006E1887" w:rsidRPr="006505AA">
        <w:rPr>
          <w:rFonts w:eastAsia="Calibri"/>
        </w:rPr>
        <w:t xml:space="preserve">Howard Hanson; </w:t>
      </w:r>
      <w:r w:rsidR="00000000" w:rsidRPr="006505AA">
        <w:rPr>
          <w:rFonts w:eastAsia="Calibri"/>
        </w:rPr>
        <w:t>Western Cascade), KIOW (Yakima</w:t>
      </w:r>
      <w:r w:rsidR="006E1887" w:rsidRPr="006505AA">
        <w:rPr>
          <w:rFonts w:eastAsia="Calibri"/>
        </w:rPr>
        <w:t xml:space="preserve"> River at Kiona; </w:t>
      </w:r>
      <w:r w:rsidR="00000000" w:rsidRPr="006505AA">
        <w:rPr>
          <w:rFonts w:eastAsia="Calibri"/>
        </w:rPr>
        <w:t xml:space="preserve">Yakima). High flow events above 99 </w:t>
      </w:r>
      <w:proofErr w:type="gramStart"/>
      <w:r w:rsidR="00000000" w:rsidRPr="006505AA">
        <w:rPr>
          <w:rFonts w:eastAsia="Calibri"/>
        </w:rPr>
        <w:t>percentile</w:t>
      </w:r>
      <w:proofErr w:type="gramEnd"/>
      <w:r w:rsidR="00000000" w:rsidRPr="006505AA">
        <w:rPr>
          <w:rFonts w:eastAsia="Calibri"/>
        </w:rPr>
        <w:t xml:space="preserve"> are underestimated during the control period at </w:t>
      </w:r>
      <w:r w:rsidR="005567DD">
        <w:rPr>
          <w:rFonts w:eastAsia="Calibri"/>
        </w:rPr>
        <w:t xml:space="preserve">ARD and </w:t>
      </w:r>
      <w:r w:rsidR="00000000" w:rsidRPr="006505AA">
        <w:rPr>
          <w:rFonts w:eastAsia="Calibri"/>
        </w:rPr>
        <w:t>KIOW site</w:t>
      </w:r>
      <w:r w:rsidR="005567DD">
        <w:rPr>
          <w:rFonts w:eastAsia="Calibri"/>
        </w:rPr>
        <w:t xml:space="preserve">s. </w:t>
      </w:r>
      <w:r w:rsidR="00000000" w:rsidRPr="006505AA">
        <w:rPr>
          <w:rFonts w:eastAsia="Calibri"/>
        </w:rPr>
        <w:t xml:space="preserve">Such underestimation of the high flow events </w:t>
      </w:r>
      <w:r>
        <w:rPr>
          <w:rFonts w:eastAsia="Calibri"/>
        </w:rPr>
        <w:t>is</w:t>
      </w:r>
      <w:r w:rsidR="00000000" w:rsidRPr="006505AA">
        <w:rPr>
          <w:rFonts w:eastAsia="Calibri"/>
        </w:rPr>
        <w:t xml:space="preserve"> seen at the sites on the east</w:t>
      </w:r>
      <w:r w:rsidR="005567DD">
        <w:rPr>
          <w:rFonts w:eastAsia="Calibri"/>
        </w:rPr>
        <w:t>ern</w:t>
      </w:r>
      <w:r w:rsidR="00000000" w:rsidRPr="006505AA">
        <w:rPr>
          <w:rFonts w:eastAsia="Calibri"/>
        </w:rPr>
        <w:t xml:space="preserve"> side of </w:t>
      </w:r>
      <w:r w:rsidR="00762512" w:rsidRPr="006505AA">
        <w:rPr>
          <w:rFonts w:eastAsia="Calibri"/>
        </w:rPr>
        <w:t xml:space="preserve">the </w:t>
      </w:r>
      <w:proofErr w:type="gramStart"/>
      <w:r w:rsidR="00000000" w:rsidRPr="006505AA">
        <w:rPr>
          <w:rFonts w:eastAsia="Calibri"/>
        </w:rPr>
        <w:t>Cascade</w:t>
      </w:r>
      <w:r w:rsidR="00762512" w:rsidRPr="006505AA">
        <w:rPr>
          <w:rFonts w:eastAsia="Calibri"/>
        </w:rPr>
        <w:t xml:space="preserve"> range</w:t>
      </w:r>
      <w:proofErr w:type="gramEnd"/>
      <w:r w:rsidR="00762512" w:rsidRPr="006505AA">
        <w:rPr>
          <w:rFonts w:eastAsia="Calibri"/>
        </w:rPr>
        <w:t>.</w:t>
      </w:r>
      <w:r w:rsidR="005567DD">
        <w:rPr>
          <w:rFonts w:eastAsia="Calibri"/>
        </w:rPr>
        <w:t xml:space="preserve"> For all other sites, the observed FDC falls within the range of modeled FDCs in the historical control period</w:t>
      </w:r>
      <w:r w:rsidR="005567DD" w:rsidRPr="006505AA">
        <w:rPr>
          <w:rFonts w:eastAsia="Calibri"/>
        </w:rPr>
        <w:t xml:space="preserve">. </w:t>
      </w:r>
      <w:r w:rsidR="005567DD">
        <w:rPr>
          <w:rFonts w:eastAsia="Calibri"/>
        </w:rPr>
        <w:t xml:space="preserve">In all cases there is an increase in discharge magnitude, particularly for the upper end of the FDC (&gt;95 percentile). In the larger mainstem sites, there is less of an increase, and at TDA even a few models that project slight decreases. </w:t>
      </w:r>
    </w:p>
    <w:p w14:paraId="000000E2" w14:textId="37F4ED52" w:rsidR="0022102B" w:rsidRDefault="00DA6DA6">
      <w:pPr>
        <w:pBdr>
          <w:top w:val="nil"/>
          <w:left w:val="nil"/>
          <w:bottom w:val="nil"/>
          <w:right w:val="nil"/>
          <w:between w:val="nil"/>
        </w:pBdr>
        <w:spacing w:after="160" w:line="360" w:lineRule="auto"/>
        <w:rPr>
          <w:rFonts w:eastAsia="Calibri"/>
        </w:rPr>
      </w:pPr>
      <w:r w:rsidRPr="00DA6DA6">
        <w:rPr>
          <w:noProof/>
        </w:rPr>
        <w:lastRenderedPageBreak/>
        <mc:AlternateContent>
          <mc:Choice Requires="wps">
            <w:drawing>
              <wp:inline distT="0" distB="0" distL="0" distR="0" wp14:anchorId="3336DBB5" wp14:editId="48C5E3A4">
                <wp:extent cx="1828800" cy="1828800"/>
                <wp:effectExtent l="0" t="0" r="19050" b="18415"/>
                <wp:docPr id="82630000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EC45D2E" w14:textId="77777777" w:rsidR="00DA6DA6" w:rsidRPr="006505AA" w:rsidRDefault="00DA6DA6">
                            <w:pPr>
                              <w:pBdr>
                                <w:top w:val="nil"/>
                                <w:left w:val="nil"/>
                                <w:bottom w:val="nil"/>
                                <w:right w:val="nil"/>
                                <w:between w:val="nil"/>
                              </w:pBdr>
                              <w:spacing w:after="160" w:line="240" w:lineRule="auto"/>
                              <w:rPr>
                                <w:rFonts w:eastAsia="Calibri"/>
                                <w:sz w:val="22"/>
                                <w:szCs w:val="22"/>
                              </w:rPr>
                            </w:pPr>
                            <w:r w:rsidRPr="006505AA">
                              <w:rPr>
                                <w:rFonts w:eastAsia="Calibri"/>
                                <w:noProof/>
                                <w:sz w:val="22"/>
                                <w:szCs w:val="22"/>
                              </w:rPr>
                              <w:drawing>
                                <wp:inline distT="114300" distB="114300" distL="114300" distR="114300" wp14:anchorId="777C6771" wp14:editId="7A9946D8">
                                  <wp:extent cx="2825496" cy="2260396"/>
                                  <wp:effectExtent l="0" t="0" r="0" b="635"/>
                                  <wp:docPr id="81490644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0"/>
                                          <a:srcRect l="2060" r="8903"/>
                                          <a:stretch>
                                            <a:fillRect/>
                                          </a:stretch>
                                        </pic:blipFill>
                                        <pic:spPr>
                                          <a:xfrm>
                                            <a:off x="0" y="0"/>
                                            <a:ext cx="2870301" cy="2296240"/>
                                          </a:xfrm>
                                          <a:prstGeom prst="rect">
                                            <a:avLst/>
                                          </a:prstGeom>
                                          <a:ln/>
                                        </pic:spPr>
                                      </pic:pic>
                                    </a:graphicData>
                                  </a:graphic>
                                </wp:inline>
                              </w:drawing>
                            </w:r>
                            <w:r w:rsidRPr="006505AA">
                              <w:rPr>
                                <w:rFonts w:eastAsia="Calibri"/>
                                <w:noProof/>
                                <w:sz w:val="22"/>
                                <w:szCs w:val="22"/>
                              </w:rPr>
                              <w:drawing>
                                <wp:inline distT="114300" distB="114300" distL="114300" distR="114300" wp14:anchorId="653FC2C7" wp14:editId="5A20454D">
                                  <wp:extent cx="2825115" cy="2258261"/>
                                  <wp:effectExtent l="0" t="0" r="0" b="2540"/>
                                  <wp:docPr id="139054743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1"/>
                                          <a:srcRect l="3261" r="9011"/>
                                          <a:stretch>
                                            <a:fillRect/>
                                          </a:stretch>
                                        </pic:blipFill>
                                        <pic:spPr>
                                          <a:xfrm>
                                            <a:off x="0" y="0"/>
                                            <a:ext cx="2831253" cy="2263167"/>
                                          </a:xfrm>
                                          <a:prstGeom prst="rect">
                                            <a:avLst/>
                                          </a:prstGeom>
                                          <a:ln/>
                                        </pic:spPr>
                                      </pic:pic>
                                    </a:graphicData>
                                  </a:graphic>
                                </wp:inline>
                              </w:drawing>
                            </w:r>
                            <w:r w:rsidRPr="006505AA">
                              <w:rPr>
                                <w:rFonts w:eastAsia="Calibri"/>
                                <w:noProof/>
                                <w:sz w:val="22"/>
                                <w:szCs w:val="22"/>
                              </w:rPr>
                              <w:drawing>
                                <wp:inline distT="114300" distB="114300" distL="114300" distR="114300" wp14:anchorId="230F823A" wp14:editId="2503AA16">
                                  <wp:extent cx="2825496" cy="2295716"/>
                                  <wp:effectExtent l="0" t="0" r="0" b="3175"/>
                                  <wp:docPr id="144089930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2"/>
                                          <a:srcRect l="3795" r="8903"/>
                                          <a:stretch>
                                            <a:fillRect/>
                                          </a:stretch>
                                        </pic:blipFill>
                                        <pic:spPr>
                                          <a:xfrm>
                                            <a:off x="0" y="0"/>
                                            <a:ext cx="2853682" cy="2318617"/>
                                          </a:xfrm>
                                          <a:prstGeom prst="rect">
                                            <a:avLst/>
                                          </a:prstGeom>
                                          <a:ln/>
                                        </pic:spPr>
                                      </pic:pic>
                                    </a:graphicData>
                                  </a:graphic>
                                </wp:inline>
                              </w:drawing>
                            </w:r>
                            <w:r w:rsidRPr="006505AA">
                              <w:rPr>
                                <w:rFonts w:eastAsia="Calibri"/>
                                <w:noProof/>
                                <w:sz w:val="22"/>
                                <w:szCs w:val="22"/>
                              </w:rPr>
                              <w:drawing>
                                <wp:inline distT="114300" distB="114300" distL="114300" distR="114300" wp14:anchorId="18A0DE9E" wp14:editId="6E8917F5">
                                  <wp:extent cx="2824800" cy="2297049"/>
                                  <wp:effectExtent l="0" t="0" r="0" b="1905"/>
                                  <wp:docPr id="29167408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3"/>
                                          <a:srcRect l="1084" r="9229"/>
                                          <a:stretch>
                                            <a:fillRect/>
                                          </a:stretch>
                                        </pic:blipFill>
                                        <pic:spPr>
                                          <a:xfrm>
                                            <a:off x="0" y="0"/>
                                            <a:ext cx="2837126" cy="2307072"/>
                                          </a:xfrm>
                                          <a:prstGeom prst="rect">
                                            <a:avLst/>
                                          </a:prstGeom>
                                          <a:ln/>
                                        </pic:spPr>
                                      </pic:pic>
                                    </a:graphicData>
                                  </a:graphic>
                                </wp:inline>
                              </w:drawing>
                            </w:r>
                            <w:r w:rsidRPr="006505AA">
                              <w:rPr>
                                <w:rFonts w:eastAsia="Calibri"/>
                                <w:noProof/>
                                <w:sz w:val="22"/>
                                <w:szCs w:val="22"/>
                              </w:rPr>
                              <w:drawing>
                                <wp:inline distT="114300" distB="114300" distL="114300" distR="114300" wp14:anchorId="1C68F390" wp14:editId="0154A1D3">
                                  <wp:extent cx="2845753" cy="2276602"/>
                                  <wp:effectExtent l="0" t="0" r="0" b="0"/>
                                  <wp:docPr id="99377848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4"/>
                                          <a:srcRect l="2060" r="8903"/>
                                          <a:stretch>
                                            <a:fillRect/>
                                          </a:stretch>
                                        </pic:blipFill>
                                        <pic:spPr>
                                          <a:xfrm>
                                            <a:off x="0" y="0"/>
                                            <a:ext cx="2848273" cy="2278618"/>
                                          </a:xfrm>
                                          <a:prstGeom prst="rect">
                                            <a:avLst/>
                                          </a:prstGeom>
                                          <a:ln/>
                                        </pic:spPr>
                                      </pic:pic>
                                    </a:graphicData>
                                  </a:graphic>
                                </wp:inline>
                              </w:drawing>
                            </w:r>
                          </w:p>
                          <w:p w14:paraId="6E376EF9" w14:textId="0FB0ECCD" w:rsidR="00DA6DA6" w:rsidRPr="00C84C72" w:rsidRDefault="00DA6DA6" w:rsidP="00C84C72">
                            <w:pPr>
                              <w:spacing w:line="240" w:lineRule="auto"/>
                              <w:rPr>
                                <w:rFonts w:eastAsia="Calibri"/>
                              </w:rPr>
                            </w:pPr>
                            <w:r w:rsidRPr="006505AA">
                              <w:rPr>
                                <w:rFonts w:eastAsia="Calibri"/>
                              </w:rPr>
                              <w:t xml:space="preserve">Figure </w:t>
                            </w:r>
                            <w:r>
                              <w:rPr>
                                <w:rFonts w:eastAsia="Calibri"/>
                              </w:rPr>
                              <w:t>35</w:t>
                            </w:r>
                            <w:r w:rsidRPr="006505AA">
                              <w:rPr>
                                <w:rFonts w:eastAsia="Calibri"/>
                              </w:rPr>
                              <w:t xml:space="preserve">. Flow duration curves during control, 2040s, and 2080s periods at 5 sites on the </w:t>
                            </w:r>
                            <w:proofErr w:type="gramStart"/>
                            <w:r w:rsidRPr="006505AA">
                              <w:rPr>
                                <w:rFonts w:eastAsia="Calibri"/>
                              </w:rPr>
                              <w:t>tributaries</w:t>
                            </w:r>
                            <w:proofErr w:type="gramEnd"/>
                            <w:r w:rsidRPr="006505AA">
                              <w:rPr>
                                <w:rFonts w:eastAsia="Calibri"/>
                              </w:rPr>
                              <w:t xml:space="preserve"> basin of the Columbia and Snake rivers.</w:t>
                            </w:r>
                            <w:r>
                              <w:rPr>
                                <w:rFonts w:eastAsia="Calibri"/>
                              </w:rPr>
                              <w:t xml:space="preserve"> Observed FDC in black dashed line.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3336DBB5" id="_x0000_s1061"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" filled="f" strokeweight=".5pt">
                <v:fill o:detectmouseclick="t"/>
                <v:textbox style="mso-fit-shape-to-text:t">
                  <w:txbxContent>
                    <w:p w14:paraId="1EC45D2E" w14:textId="77777777" w:rsidR="00DA6DA6" w:rsidRPr="006505AA" w:rsidRDefault="00DA6DA6">
                      <w:pPr>
                        <w:pBdr>
                          <w:top w:val="nil"/>
                          <w:left w:val="nil"/>
                          <w:bottom w:val="nil"/>
                          <w:right w:val="nil"/>
                          <w:between w:val="nil"/>
                        </w:pBdr>
                        <w:spacing w:after="160" w:line="240" w:lineRule="auto"/>
                        <w:rPr>
                          <w:rFonts w:eastAsia="Calibri"/>
                          <w:sz w:val="22"/>
                          <w:szCs w:val="22"/>
                        </w:rPr>
                      </w:pPr>
                      <w:r w:rsidRPr="006505AA">
                        <w:rPr>
                          <w:rFonts w:eastAsia="Calibri"/>
                          <w:noProof/>
                          <w:sz w:val="22"/>
                          <w:szCs w:val="22"/>
                        </w:rPr>
                        <w:drawing>
                          <wp:inline distT="114300" distB="114300" distL="114300" distR="114300" wp14:anchorId="777C6771" wp14:editId="7A9946D8">
                            <wp:extent cx="2825496" cy="2260396"/>
                            <wp:effectExtent l="0" t="0" r="0" b="635"/>
                            <wp:docPr id="81490644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0"/>
                                    <a:srcRect l="2060" r="8903"/>
                                    <a:stretch>
                                      <a:fillRect/>
                                    </a:stretch>
                                  </pic:blipFill>
                                  <pic:spPr>
                                    <a:xfrm>
                                      <a:off x="0" y="0"/>
                                      <a:ext cx="2870301" cy="2296240"/>
                                    </a:xfrm>
                                    <a:prstGeom prst="rect">
                                      <a:avLst/>
                                    </a:prstGeom>
                                    <a:ln/>
                                  </pic:spPr>
                                </pic:pic>
                              </a:graphicData>
                            </a:graphic>
                          </wp:inline>
                        </w:drawing>
                      </w:r>
                      <w:r w:rsidRPr="006505AA">
                        <w:rPr>
                          <w:rFonts w:eastAsia="Calibri"/>
                          <w:noProof/>
                          <w:sz w:val="22"/>
                          <w:szCs w:val="22"/>
                        </w:rPr>
                        <w:drawing>
                          <wp:inline distT="114300" distB="114300" distL="114300" distR="114300" wp14:anchorId="653FC2C7" wp14:editId="5A20454D">
                            <wp:extent cx="2825115" cy="2258261"/>
                            <wp:effectExtent l="0" t="0" r="0" b="2540"/>
                            <wp:docPr id="139054743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1"/>
                                    <a:srcRect l="3261" r="9011"/>
                                    <a:stretch>
                                      <a:fillRect/>
                                    </a:stretch>
                                  </pic:blipFill>
                                  <pic:spPr>
                                    <a:xfrm>
                                      <a:off x="0" y="0"/>
                                      <a:ext cx="2831253" cy="2263167"/>
                                    </a:xfrm>
                                    <a:prstGeom prst="rect">
                                      <a:avLst/>
                                    </a:prstGeom>
                                    <a:ln/>
                                  </pic:spPr>
                                </pic:pic>
                              </a:graphicData>
                            </a:graphic>
                          </wp:inline>
                        </w:drawing>
                      </w:r>
                      <w:r w:rsidRPr="006505AA">
                        <w:rPr>
                          <w:rFonts w:eastAsia="Calibri"/>
                          <w:noProof/>
                          <w:sz w:val="22"/>
                          <w:szCs w:val="22"/>
                        </w:rPr>
                        <w:drawing>
                          <wp:inline distT="114300" distB="114300" distL="114300" distR="114300" wp14:anchorId="230F823A" wp14:editId="2503AA16">
                            <wp:extent cx="2825496" cy="2295716"/>
                            <wp:effectExtent l="0" t="0" r="0" b="3175"/>
                            <wp:docPr id="144089930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2"/>
                                    <a:srcRect l="3795" r="8903"/>
                                    <a:stretch>
                                      <a:fillRect/>
                                    </a:stretch>
                                  </pic:blipFill>
                                  <pic:spPr>
                                    <a:xfrm>
                                      <a:off x="0" y="0"/>
                                      <a:ext cx="2853682" cy="2318617"/>
                                    </a:xfrm>
                                    <a:prstGeom prst="rect">
                                      <a:avLst/>
                                    </a:prstGeom>
                                    <a:ln/>
                                  </pic:spPr>
                                </pic:pic>
                              </a:graphicData>
                            </a:graphic>
                          </wp:inline>
                        </w:drawing>
                      </w:r>
                      <w:r w:rsidRPr="006505AA">
                        <w:rPr>
                          <w:rFonts w:eastAsia="Calibri"/>
                          <w:noProof/>
                          <w:sz w:val="22"/>
                          <w:szCs w:val="22"/>
                        </w:rPr>
                        <w:drawing>
                          <wp:inline distT="114300" distB="114300" distL="114300" distR="114300" wp14:anchorId="18A0DE9E" wp14:editId="6E8917F5">
                            <wp:extent cx="2824800" cy="2297049"/>
                            <wp:effectExtent l="0" t="0" r="0" b="1905"/>
                            <wp:docPr id="29167408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3"/>
                                    <a:srcRect l="1084" r="9229"/>
                                    <a:stretch>
                                      <a:fillRect/>
                                    </a:stretch>
                                  </pic:blipFill>
                                  <pic:spPr>
                                    <a:xfrm>
                                      <a:off x="0" y="0"/>
                                      <a:ext cx="2837126" cy="2307072"/>
                                    </a:xfrm>
                                    <a:prstGeom prst="rect">
                                      <a:avLst/>
                                    </a:prstGeom>
                                    <a:ln/>
                                  </pic:spPr>
                                </pic:pic>
                              </a:graphicData>
                            </a:graphic>
                          </wp:inline>
                        </w:drawing>
                      </w:r>
                      <w:r w:rsidRPr="006505AA">
                        <w:rPr>
                          <w:rFonts w:eastAsia="Calibri"/>
                          <w:noProof/>
                          <w:sz w:val="22"/>
                          <w:szCs w:val="22"/>
                        </w:rPr>
                        <w:drawing>
                          <wp:inline distT="114300" distB="114300" distL="114300" distR="114300" wp14:anchorId="1C68F390" wp14:editId="0154A1D3">
                            <wp:extent cx="2845753" cy="2276602"/>
                            <wp:effectExtent l="0" t="0" r="0" b="0"/>
                            <wp:docPr id="99377848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4"/>
                                    <a:srcRect l="2060" r="8903"/>
                                    <a:stretch>
                                      <a:fillRect/>
                                    </a:stretch>
                                  </pic:blipFill>
                                  <pic:spPr>
                                    <a:xfrm>
                                      <a:off x="0" y="0"/>
                                      <a:ext cx="2848273" cy="2278618"/>
                                    </a:xfrm>
                                    <a:prstGeom prst="rect">
                                      <a:avLst/>
                                    </a:prstGeom>
                                    <a:ln/>
                                  </pic:spPr>
                                </pic:pic>
                              </a:graphicData>
                            </a:graphic>
                          </wp:inline>
                        </w:drawing>
                      </w:r>
                    </w:p>
                    <w:p w14:paraId="6E376EF9" w14:textId="0FB0ECCD" w:rsidR="00DA6DA6" w:rsidRPr="00C84C72" w:rsidRDefault="00DA6DA6" w:rsidP="00C84C72">
                      <w:pPr>
                        <w:spacing w:line="240" w:lineRule="auto"/>
                        <w:rPr>
                          <w:rFonts w:eastAsia="Calibri"/>
                        </w:rPr>
                      </w:pPr>
                      <w:r w:rsidRPr="006505AA">
                        <w:rPr>
                          <w:rFonts w:eastAsia="Calibri"/>
                        </w:rPr>
                        <w:t xml:space="preserve">Figure </w:t>
                      </w:r>
                      <w:r>
                        <w:rPr>
                          <w:rFonts w:eastAsia="Calibri"/>
                        </w:rPr>
                        <w:t>35</w:t>
                      </w:r>
                      <w:r w:rsidRPr="006505AA">
                        <w:rPr>
                          <w:rFonts w:eastAsia="Calibri"/>
                        </w:rPr>
                        <w:t xml:space="preserve">. Flow duration curves during control, 2040s, and 2080s periods at 5 sites on the </w:t>
                      </w:r>
                      <w:proofErr w:type="gramStart"/>
                      <w:r w:rsidRPr="006505AA">
                        <w:rPr>
                          <w:rFonts w:eastAsia="Calibri"/>
                        </w:rPr>
                        <w:t>tributaries</w:t>
                      </w:r>
                      <w:proofErr w:type="gramEnd"/>
                      <w:r w:rsidRPr="006505AA">
                        <w:rPr>
                          <w:rFonts w:eastAsia="Calibri"/>
                        </w:rPr>
                        <w:t xml:space="preserve"> basin of the Columbia and Snake rivers.</w:t>
                      </w:r>
                      <w:r>
                        <w:rPr>
                          <w:rFonts w:eastAsia="Calibri"/>
                        </w:rPr>
                        <w:t xml:space="preserve"> Observed FDC in black dashed line. </w:t>
                      </w:r>
                    </w:p>
                  </w:txbxContent>
                </v:textbox>
                <w10:anchorlock/>
              </v:shape>
            </w:pict>
          </mc:Fallback>
        </mc:AlternateContent>
      </w:r>
    </w:p>
    <w:p w14:paraId="6886E722" w14:textId="77777777" w:rsidR="005567DD" w:rsidRDefault="005567DD">
      <w:pPr>
        <w:pBdr>
          <w:top w:val="nil"/>
          <w:left w:val="nil"/>
          <w:bottom w:val="nil"/>
          <w:right w:val="nil"/>
          <w:between w:val="nil"/>
        </w:pBdr>
        <w:spacing w:after="160" w:line="360" w:lineRule="auto"/>
        <w:rPr>
          <w:rFonts w:eastAsia="Calibri"/>
        </w:rPr>
      </w:pPr>
    </w:p>
    <w:p w14:paraId="000000E3" w14:textId="695D2C01" w:rsidR="0022102B" w:rsidRPr="00DA6DA6" w:rsidRDefault="005567DD">
      <w:pPr>
        <w:pBdr>
          <w:top w:val="nil"/>
          <w:left w:val="nil"/>
          <w:bottom w:val="nil"/>
          <w:right w:val="nil"/>
          <w:between w:val="nil"/>
        </w:pBdr>
        <w:spacing w:after="160" w:line="360" w:lineRule="auto"/>
        <w:rPr>
          <w:rFonts w:eastAsia="Calibri"/>
        </w:rPr>
      </w:pPr>
      <w:r>
        <w:rPr>
          <w:noProof/>
        </w:rPr>
        <w:lastRenderedPageBreak/>
        <mc:AlternateContent>
          <mc:Choice Requires="wps">
            <w:drawing>
              <wp:inline distT="0" distB="0" distL="0" distR="0" wp14:anchorId="082B1051" wp14:editId="412846AF">
                <wp:extent cx="1828800" cy="1828800"/>
                <wp:effectExtent l="0" t="0" r="19050" b="12065"/>
                <wp:docPr id="93920536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558BDE93" w14:textId="77777777" w:rsidR="005567DD" w:rsidRDefault="005567DD">
                            <w:pPr>
                              <w:pBdr>
                                <w:top w:val="nil"/>
                                <w:left w:val="nil"/>
                                <w:bottom w:val="nil"/>
                                <w:right w:val="nil"/>
                                <w:between w:val="nil"/>
                              </w:pBdr>
                              <w:spacing w:after="160" w:line="360" w:lineRule="auto"/>
                              <w:rPr>
                                <w:rFonts w:eastAsia="Calibri"/>
                              </w:rPr>
                            </w:pPr>
                            <w:r w:rsidRPr="005567DD">
                              <w:rPr>
                                <w:rFonts w:eastAsia="Calibri"/>
                              </w:rPr>
                              <w:drawing>
                                <wp:inline distT="0" distB="0" distL="0" distR="0" wp14:anchorId="4C28474C" wp14:editId="40441350">
                                  <wp:extent cx="5685692" cy="4255157"/>
                                  <wp:effectExtent l="0" t="0" r="4445" b="0"/>
                                  <wp:docPr id="1468494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198113" name=""/>
                                          <pic:cNvPicPr/>
                                        </pic:nvPicPr>
                                        <pic:blipFill>
                                          <a:blip r:embed="rId65"/>
                                          <a:stretch>
                                            <a:fillRect/>
                                          </a:stretch>
                                        </pic:blipFill>
                                        <pic:spPr>
                                          <a:xfrm>
                                            <a:off x="0" y="0"/>
                                            <a:ext cx="5711114" cy="4274183"/>
                                          </a:xfrm>
                                          <a:prstGeom prst="rect">
                                            <a:avLst/>
                                          </a:prstGeom>
                                        </pic:spPr>
                                      </pic:pic>
                                    </a:graphicData>
                                  </a:graphic>
                                </wp:inline>
                              </w:drawing>
                            </w:r>
                          </w:p>
                          <w:p w14:paraId="71E682AB" w14:textId="77777777" w:rsidR="005567DD" w:rsidRPr="00CF3FCE" w:rsidRDefault="005567DD" w:rsidP="00CF3FCE">
                            <w:pPr>
                              <w:pBdr>
                                <w:top w:val="nil"/>
                                <w:left w:val="nil"/>
                                <w:bottom w:val="nil"/>
                                <w:right w:val="nil"/>
                                <w:between w:val="nil"/>
                              </w:pBdr>
                              <w:spacing w:line="240" w:lineRule="auto"/>
                              <w:rPr>
                                <w:rFonts w:eastAsia="Calibri"/>
                              </w:rPr>
                            </w:pPr>
                            <w:r>
                              <w:rPr>
                                <w:rFonts w:eastAsia="Calibri"/>
                              </w:rPr>
                              <w:t xml:space="preserve">Figure 36. </w:t>
                            </w:r>
                            <w:r w:rsidRPr="00DA6DA6">
                              <w:rPr>
                                <w:rFonts w:eastAsia="Calibri"/>
                              </w:rPr>
                              <w:t>20-year mean</w:t>
                            </w:r>
                            <w:r>
                              <w:rPr>
                                <w:rFonts w:eastAsia="Calibri"/>
                              </w:rPr>
                              <w:t xml:space="preserve"> flow</w:t>
                            </w:r>
                            <w:r w:rsidRPr="00DA6DA6">
                              <w:rPr>
                                <w:rFonts w:eastAsia="Calibri"/>
                              </w:rPr>
                              <w:t xml:space="preserve"> seasonality </w:t>
                            </w:r>
                            <w:r>
                              <w:rPr>
                                <w:rFonts w:eastAsia="Calibri"/>
                              </w:rPr>
                              <w:t xml:space="preserve">for </w:t>
                            </w:r>
                            <w:r w:rsidRPr="00DA6DA6">
                              <w:rPr>
                                <w:rFonts w:eastAsia="Calibri"/>
                              </w:rPr>
                              <w:t xml:space="preserve">the </w:t>
                            </w:r>
                            <w:r>
                              <w:rPr>
                                <w:rFonts w:eastAsia="Calibri"/>
                              </w:rPr>
                              <w:t>larger m</w:t>
                            </w:r>
                            <w:r w:rsidRPr="00DA6DA6">
                              <w:rPr>
                                <w:rFonts w:eastAsia="Calibri"/>
                              </w:rPr>
                              <w:t>ainstem site</w:t>
                            </w:r>
                            <w:r>
                              <w:rPr>
                                <w:rFonts w:eastAsia="Calibri"/>
                              </w:rPr>
                              <w:t>s in the historical GCM control period (blue), near future 2040s (orange) and far future 2080s (red). Observed historical seasonality shown for reference (black dashed line)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082B1051" id="_x0000_s1062"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" filled="f" strokeweight=".5pt">
                <v:fill o:detectmouseclick="t"/>
                <v:textbox style="mso-fit-shape-to-text:t">
                  <w:txbxContent>
                    <w:p w14:paraId="558BDE93" w14:textId="77777777" w:rsidR="005567DD" w:rsidRDefault="005567DD">
                      <w:pPr>
                        <w:pBdr>
                          <w:top w:val="nil"/>
                          <w:left w:val="nil"/>
                          <w:bottom w:val="nil"/>
                          <w:right w:val="nil"/>
                          <w:between w:val="nil"/>
                        </w:pBdr>
                        <w:spacing w:after="160" w:line="360" w:lineRule="auto"/>
                        <w:rPr>
                          <w:rFonts w:eastAsia="Calibri"/>
                        </w:rPr>
                      </w:pPr>
                      <w:r w:rsidRPr="005567DD">
                        <w:rPr>
                          <w:rFonts w:eastAsia="Calibri"/>
                        </w:rPr>
                        <w:drawing>
                          <wp:inline distT="0" distB="0" distL="0" distR="0" wp14:anchorId="4C28474C" wp14:editId="40441350">
                            <wp:extent cx="5685692" cy="4255157"/>
                            <wp:effectExtent l="0" t="0" r="4445" b="0"/>
                            <wp:docPr id="1468494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198113" name=""/>
                                    <pic:cNvPicPr/>
                                  </pic:nvPicPr>
                                  <pic:blipFill>
                                    <a:blip r:embed="rId65"/>
                                    <a:stretch>
                                      <a:fillRect/>
                                    </a:stretch>
                                  </pic:blipFill>
                                  <pic:spPr>
                                    <a:xfrm>
                                      <a:off x="0" y="0"/>
                                      <a:ext cx="5711114" cy="4274183"/>
                                    </a:xfrm>
                                    <a:prstGeom prst="rect">
                                      <a:avLst/>
                                    </a:prstGeom>
                                  </pic:spPr>
                                </pic:pic>
                              </a:graphicData>
                            </a:graphic>
                          </wp:inline>
                        </w:drawing>
                      </w:r>
                    </w:p>
                    <w:p w14:paraId="71E682AB" w14:textId="77777777" w:rsidR="005567DD" w:rsidRPr="00CF3FCE" w:rsidRDefault="005567DD" w:rsidP="00CF3FCE">
                      <w:pPr>
                        <w:pBdr>
                          <w:top w:val="nil"/>
                          <w:left w:val="nil"/>
                          <w:bottom w:val="nil"/>
                          <w:right w:val="nil"/>
                          <w:between w:val="nil"/>
                        </w:pBdr>
                        <w:spacing w:line="240" w:lineRule="auto"/>
                        <w:rPr>
                          <w:rFonts w:eastAsia="Calibri"/>
                        </w:rPr>
                      </w:pPr>
                      <w:r>
                        <w:rPr>
                          <w:rFonts w:eastAsia="Calibri"/>
                        </w:rPr>
                        <w:t xml:space="preserve">Figure 36. </w:t>
                      </w:r>
                      <w:r w:rsidRPr="00DA6DA6">
                        <w:rPr>
                          <w:rFonts w:eastAsia="Calibri"/>
                        </w:rPr>
                        <w:t>20-year mean</w:t>
                      </w:r>
                      <w:r>
                        <w:rPr>
                          <w:rFonts w:eastAsia="Calibri"/>
                        </w:rPr>
                        <w:t xml:space="preserve"> flow</w:t>
                      </w:r>
                      <w:r w:rsidRPr="00DA6DA6">
                        <w:rPr>
                          <w:rFonts w:eastAsia="Calibri"/>
                        </w:rPr>
                        <w:t xml:space="preserve"> seasonality </w:t>
                      </w:r>
                      <w:r>
                        <w:rPr>
                          <w:rFonts w:eastAsia="Calibri"/>
                        </w:rPr>
                        <w:t xml:space="preserve">for </w:t>
                      </w:r>
                      <w:r w:rsidRPr="00DA6DA6">
                        <w:rPr>
                          <w:rFonts w:eastAsia="Calibri"/>
                        </w:rPr>
                        <w:t xml:space="preserve">the </w:t>
                      </w:r>
                      <w:r>
                        <w:rPr>
                          <w:rFonts w:eastAsia="Calibri"/>
                        </w:rPr>
                        <w:t>larger m</w:t>
                      </w:r>
                      <w:r w:rsidRPr="00DA6DA6">
                        <w:rPr>
                          <w:rFonts w:eastAsia="Calibri"/>
                        </w:rPr>
                        <w:t>ainstem site</w:t>
                      </w:r>
                      <w:r>
                        <w:rPr>
                          <w:rFonts w:eastAsia="Calibri"/>
                        </w:rPr>
                        <w:t>s in the historical GCM control period (blue), near future 2040s (orange) and far future 2080s (red). Observed historical seasonality shown for reference (black dashed line)</w:t>
                      </w:r>
                    </w:p>
                  </w:txbxContent>
                </v:textbox>
                <w10:anchorlock/>
              </v:shape>
            </w:pict>
          </mc:Fallback>
        </mc:AlternateContent>
      </w:r>
      <w:r>
        <w:rPr>
          <w:rFonts w:eastAsia="Calibri"/>
        </w:rPr>
        <w:t>There is a clear shift in seasonality of mean flow (Figure 36, 37), with peak flows typically occurring approximately one month earlier in the season.  In the far future, there are larger increases in mid-winter flows as well, suggesting a shift from entirely snow dominated streamflow regime to a mixed rain and snow regime even in the winter. This is most pronounced for mid-elevation</w:t>
      </w:r>
      <w:r w:rsidR="008C13ED">
        <w:rPr>
          <w:rFonts w:eastAsia="Calibri"/>
        </w:rPr>
        <w:t xml:space="preserve"> smaller tributary sites such as HAH and KIOW (Figure 37). </w:t>
      </w:r>
    </w:p>
    <w:p w14:paraId="4139CD3E" w14:textId="115D6225" w:rsidR="005567DD" w:rsidRPr="00DA6DA6" w:rsidRDefault="005567DD">
      <w:pPr>
        <w:pBdr>
          <w:top w:val="nil"/>
          <w:left w:val="nil"/>
          <w:bottom w:val="nil"/>
          <w:right w:val="nil"/>
          <w:between w:val="nil"/>
        </w:pBdr>
        <w:spacing w:after="160" w:line="360" w:lineRule="auto"/>
        <w:rPr>
          <w:rFonts w:eastAsia="Calibri"/>
        </w:rPr>
      </w:pPr>
      <w:r>
        <w:rPr>
          <w:noProof/>
        </w:rPr>
        <w:lastRenderedPageBreak/>
        <mc:AlternateContent>
          <mc:Choice Requires="wps">
            <w:drawing>
              <wp:anchor distT="0" distB="0" distL="114300" distR="114300" simplePos="0" relativeHeight="251748352" behindDoc="0" locked="0" layoutInCell="1" allowOverlap="1" wp14:anchorId="468AD2C6" wp14:editId="56C4CBA6">
                <wp:simplePos x="0" y="0"/>
                <wp:positionH relativeFrom="column">
                  <wp:posOffset>0</wp:posOffset>
                </wp:positionH>
                <wp:positionV relativeFrom="paragraph">
                  <wp:posOffset>0</wp:posOffset>
                </wp:positionV>
                <wp:extent cx="1828800" cy="1828800"/>
                <wp:effectExtent l="0" t="0" r="0" b="0"/>
                <wp:wrapSquare wrapText="bothSides"/>
                <wp:docPr id="2143617963"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1AE1B9EA" w14:textId="77777777" w:rsidR="005567DD" w:rsidRDefault="005567DD">
                            <w:pPr>
                              <w:pBdr>
                                <w:top w:val="nil"/>
                                <w:left w:val="nil"/>
                                <w:bottom w:val="nil"/>
                                <w:right w:val="nil"/>
                                <w:between w:val="nil"/>
                              </w:pBdr>
                              <w:spacing w:after="160" w:line="360" w:lineRule="auto"/>
                              <w:rPr>
                                <w:rFonts w:eastAsia="Calibri"/>
                              </w:rPr>
                            </w:pPr>
                            <w:r w:rsidRPr="00DA6DA6">
                              <w:rPr>
                                <w:rFonts w:eastAsia="Calibri"/>
                                <w:noProof/>
                              </w:rPr>
                              <w:drawing>
                                <wp:inline distT="114300" distB="114300" distL="114300" distR="114300" wp14:anchorId="295ACCAD" wp14:editId="1B6AC731">
                                  <wp:extent cx="2798064" cy="1997387"/>
                                  <wp:effectExtent l="0" t="0" r="0" b="0"/>
                                  <wp:docPr id="184290495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66"/>
                                          <a:srcRect/>
                                          <a:stretch>
                                            <a:fillRect/>
                                          </a:stretch>
                                        </pic:blipFill>
                                        <pic:spPr>
                                          <a:xfrm>
                                            <a:off x="0" y="0"/>
                                            <a:ext cx="2832718" cy="2022125"/>
                                          </a:xfrm>
                                          <a:prstGeom prst="rect">
                                            <a:avLst/>
                                          </a:prstGeom>
                                          <a:ln/>
                                        </pic:spPr>
                                      </pic:pic>
                                    </a:graphicData>
                                  </a:graphic>
                                </wp:inline>
                              </w:drawing>
                            </w:r>
                            <w:r w:rsidRPr="00DA6DA6">
                              <w:rPr>
                                <w:rFonts w:eastAsia="Calibri"/>
                                <w:noProof/>
                              </w:rPr>
                              <w:drawing>
                                <wp:inline distT="114300" distB="114300" distL="114300" distR="114300" wp14:anchorId="6A685B12" wp14:editId="407AAB30">
                                  <wp:extent cx="2797810" cy="1997206"/>
                                  <wp:effectExtent l="0" t="0" r="0" b="0"/>
                                  <wp:docPr id="82525324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7"/>
                                          <a:srcRect/>
                                          <a:stretch>
                                            <a:fillRect/>
                                          </a:stretch>
                                        </pic:blipFill>
                                        <pic:spPr>
                                          <a:xfrm>
                                            <a:off x="0" y="0"/>
                                            <a:ext cx="2828836" cy="2019353"/>
                                          </a:xfrm>
                                          <a:prstGeom prst="rect">
                                            <a:avLst/>
                                          </a:prstGeom>
                                          <a:ln/>
                                        </pic:spPr>
                                      </pic:pic>
                                    </a:graphicData>
                                  </a:graphic>
                                </wp:inline>
                              </w:drawing>
                            </w:r>
                            <w:r w:rsidRPr="00DA6DA6">
                              <w:rPr>
                                <w:rFonts w:eastAsia="Calibri"/>
                                <w:noProof/>
                              </w:rPr>
                              <w:drawing>
                                <wp:inline distT="114300" distB="114300" distL="114300" distR="114300" wp14:anchorId="3D062E9F" wp14:editId="31376FF7">
                                  <wp:extent cx="2781971" cy="1985899"/>
                                  <wp:effectExtent l="0" t="0" r="0" b="0"/>
                                  <wp:docPr id="179818885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8"/>
                                          <a:srcRect/>
                                          <a:stretch>
                                            <a:fillRect/>
                                          </a:stretch>
                                        </pic:blipFill>
                                        <pic:spPr>
                                          <a:xfrm>
                                            <a:off x="0" y="0"/>
                                            <a:ext cx="2836928" cy="2025130"/>
                                          </a:xfrm>
                                          <a:prstGeom prst="rect">
                                            <a:avLst/>
                                          </a:prstGeom>
                                          <a:ln/>
                                        </pic:spPr>
                                      </pic:pic>
                                    </a:graphicData>
                                  </a:graphic>
                                </wp:inline>
                              </w:drawing>
                            </w:r>
                            <w:r w:rsidRPr="00DA6DA6">
                              <w:rPr>
                                <w:rFonts w:eastAsia="Calibri"/>
                                <w:noProof/>
                              </w:rPr>
                              <w:drawing>
                                <wp:inline distT="114300" distB="114300" distL="114300" distR="114300" wp14:anchorId="36CF2747" wp14:editId="4422B2BF">
                                  <wp:extent cx="2788920" cy="1990860"/>
                                  <wp:effectExtent l="0" t="0" r="5080" b="3175"/>
                                  <wp:docPr id="187541895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9"/>
                                          <a:srcRect/>
                                          <a:stretch>
                                            <a:fillRect/>
                                          </a:stretch>
                                        </pic:blipFill>
                                        <pic:spPr>
                                          <a:xfrm>
                                            <a:off x="0" y="0"/>
                                            <a:ext cx="2826995" cy="2018040"/>
                                          </a:xfrm>
                                          <a:prstGeom prst="rect">
                                            <a:avLst/>
                                          </a:prstGeom>
                                          <a:ln/>
                                        </pic:spPr>
                                      </pic:pic>
                                    </a:graphicData>
                                  </a:graphic>
                                </wp:inline>
                              </w:drawing>
                            </w:r>
                            <w:r w:rsidRPr="00DA6DA6">
                              <w:rPr>
                                <w:rFonts w:eastAsia="Calibri"/>
                                <w:noProof/>
                              </w:rPr>
                              <w:drawing>
                                <wp:inline distT="114300" distB="114300" distL="114300" distR="114300" wp14:anchorId="02302F12" wp14:editId="0D8A6550">
                                  <wp:extent cx="2794780" cy="1995043"/>
                                  <wp:effectExtent l="0" t="0" r="0" b="0"/>
                                  <wp:docPr id="198042459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0"/>
                                          <a:srcRect/>
                                          <a:stretch>
                                            <a:fillRect/>
                                          </a:stretch>
                                        </pic:blipFill>
                                        <pic:spPr>
                                          <a:xfrm>
                                            <a:off x="0" y="0"/>
                                            <a:ext cx="2826703" cy="2017831"/>
                                          </a:xfrm>
                                          <a:prstGeom prst="rect">
                                            <a:avLst/>
                                          </a:prstGeom>
                                          <a:ln/>
                                        </pic:spPr>
                                      </pic:pic>
                                    </a:graphicData>
                                  </a:graphic>
                                </wp:inline>
                              </w:drawing>
                            </w:r>
                          </w:p>
                          <w:p w14:paraId="60A5FDFA" w14:textId="77777777" w:rsidR="005567DD" w:rsidRPr="00D1530E" w:rsidRDefault="005567DD" w:rsidP="00D1530E">
                            <w:pPr>
                              <w:pBdr>
                                <w:top w:val="nil"/>
                                <w:left w:val="nil"/>
                                <w:bottom w:val="nil"/>
                                <w:right w:val="nil"/>
                                <w:between w:val="nil"/>
                              </w:pBdr>
                              <w:spacing w:line="240" w:lineRule="auto"/>
                              <w:rPr>
                                <w:rFonts w:eastAsia="Calibri"/>
                              </w:rPr>
                            </w:pPr>
                            <w:r>
                              <w:rPr>
                                <w:rFonts w:eastAsia="Calibri"/>
                              </w:rPr>
                              <w:t xml:space="preserve">Figure 37. </w:t>
                            </w:r>
                            <w:r w:rsidRPr="00DA6DA6">
                              <w:rPr>
                                <w:rFonts w:eastAsia="Calibri"/>
                              </w:rPr>
                              <w:t>20-year mean</w:t>
                            </w:r>
                            <w:r>
                              <w:rPr>
                                <w:rFonts w:eastAsia="Calibri"/>
                              </w:rPr>
                              <w:t xml:space="preserve"> flow</w:t>
                            </w:r>
                            <w:r w:rsidRPr="00DA6DA6">
                              <w:rPr>
                                <w:rFonts w:eastAsia="Calibri"/>
                              </w:rPr>
                              <w:t xml:space="preserve"> seasonality </w:t>
                            </w:r>
                            <w:r>
                              <w:rPr>
                                <w:rFonts w:eastAsia="Calibri"/>
                              </w:rPr>
                              <w:t xml:space="preserve">for </w:t>
                            </w:r>
                            <w:r w:rsidRPr="00DA6DA6">
                              <w:rPr>
                                <w:rFonts w:eastAsia="Calibri"/>
                              </w:rPr>
                              <w:t xml:space="preserve">the </w:t>
                            </w:r>
                            <w:r>
                              <w:rPr>
                                <w:rFonts w:eastAsia="Calibri"/>
                              </w:rPr>
                              <w:t>smaller tributary</w:t>
                            </w:r>
                            <w:r w:rsidRPr="00DA6DA6">
                              <w:rPr>
                                <w:rFonts w:eastAsia="Calibri"/>
                              </w:rPr>
                              <w:t xml:space="preserve"> site</w:t>
                            </w:r>
                            <w:r>
                              <w:rPr>
                                <w:rFonts w:eastAsia="Calibri"/>
                              </w:rPr>
                              <w:t>s in the historical GCM control period (blue), near future 2040s (orange) and far future 2080s (red). Observed historical seasonality shown for reference (black dashed line)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68AD2C6" id="_x0000_s1063" type="#_x0000_t202" style="position:absolute;margin-left:0;margin-top:0;width:2in;height:2in;z-index:251748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" filled="f" strokeweight=".5pt">
                <v:fill o:detectmouseclick="t"/>
                <v:textbox style="mso-fit-shape-to-text:t">
                  <w:txbxContent>
                    <w:p w14:paraId="1AE1B9EA" w14:textId="77777777" w:rsidR="005567DD" w:rsidRDefault="005567DD">
                      <w:pPr>
                        <w:pBdr>
                          <w:top w:val="nil"/>
                          <w:left w:val="nil"/>
                          <w:bottom w:val="nil"/>
                          <w:right w:val="nil"/>
                          <w:between w:val="nil"/>
                        </w:pBdr>
                        <w:spacing w:after="160" w:line="360" w:lineRule="auto"/>
                        <w:rPr>
                          <w:rFonts w:eastAsia="Calibri"/>
                        </w:rPr>
                      </w:pPr>
                      <w:r w:rsidRPr="00DA6DA6">
                        <w:rPr>
                          <w:rFonts w:eastAsia="Calibri"/>
                          <w:noProof/>
                        </w:rPr>
                        <w:drawing>
                          <wp:inline distT="114300" distB="114300" distL="114300" distR="114300" wp14:anchorId="295ACCAD" wp14:editId="1B6AC731">
                            <wp:extent cx="2798064" cy="1997387"/>
                            <wp:effectExtent l="0" t="0" r="0" b="0"/>
                            <wp:docPr id="184290495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66"/>
                                    <a:srcRect/>
                                    <a:stretch>
                                      <a:fillRect/>
                                    </a:stretch>
                                  </pic:blipFill>
                                  <pic:spPr>
                                    <a:xfrm>
                                      <a:off x="0" y="0"/>
                                      <a:ext cx="2832718" cy="2022125"/>
                                    </a:xfrm>
                                    <a:prstGeom prst="rect">
                                      <a:avLst/>
                                    </a:prstGeom>
                                    <a:ln/>
                                  </pic:spPr>
                                </pic:pic>
                              </a:graphicData>
                            </a:graphic>
                          </wp:inline>
                        </w:drawing>
                      </w:r>
                      <w:r w:rsidRPr="00DA6DA6">
                        <w:rPr>
                          <w:rFonts w:eastAsia="Calibri"/>
                          <w:noProof/>
                        </w:rPr>
                        <w:drawing>
                          <wp:inline distT="114300" distB="114300" distL="114300" distR="114300" wp14:anchorId="6A685B12" wp14:editId="407AAB30">
                            <wp:extent cx="2797810" cy="1997206"/>
                            <wp:effectExtent l="0" t="0" r="0" b="0"/>
                            <wp:docPr id="82525324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7"/>
                                    <a:srcRect/>
                                    <a:stretch>
                                      <a:fillRect/>
                                    </a:stretch>
                                  </pic:blipFill>
                                  <pic:spPr>
                                    <a:xfrm>
                                      <a:off x="0" y="0"/>
                                      <a:ext cx="2828836" cy="2019353"/>
                                    </a:xfrm>
                                    <a:prstGeom prst="rect">
                                      <a:avLst/>
                                    </a:prstGeom>
                                    <a:ln/>
                                  </pic:spPr>
                                </pic:pic>
                              </a:graphicData>
                            </a:graphic>
                          </wp:inline>
                        </w:drawing>
                      </w:r>
                      <w:r w:rsidRPr="00DA6DA6">
                        <w:rPr>
                          <w:rFonts w:eastAsia="Calibri"/>
                          <w:noProof/>
                        </w:rPr>
                        <w:drawing>
                          <wp:inline distT="114300" distB="114300" distL="114300" distR="114300" wp14:anchorId="3D062E9F" wp14:editId="31376FF7">
                            <wp:extent cx="2781971" cy="1985899"/>
                            <wp:effectExtent l="0" t="0" r="0" b="0"/>
                            <wp:docPr id="179818885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8"/>
                                    <a:srcRect/>
                                    <a:stretch>
                                      <a:fillRect/>
                                    </a:stretch>
                                  </pic:blipFill>
                                  <pic:spPr>
                                    <a:xfrm>
                                      <a:off x="0" y="0"/>
                                      <a:ext cx="2836928" cy="2025130"/>
                                    </a:xfrm>
                                    <a:prstGeom prst="rect">
                                      <a:avLst/>
                                    </a:prstGeom>
                                    <a:ln/>
                                  </pic:spPr>
                                </pic:pic>
                              </a:graphicData>
                            </a:graphic>
                          </wp:inline>
                        </w:drawing>
                      </w:r>
                      <w:r w:rsidRPr="00DA6DA6">
                        <w:rPr>
                          <w:rFonts w:eastAsia="Calibri"/>
                          <w:noProof/>
                        </w:rPr>
                        <w:drawing>
                          <wp:inline distT="114300" distB="114300" distL="114300" distR="114300" wp14:anchorId="36CF2747" wp14:editId="4422B2BF">
                            <wp:extent cx="2788920" cy="1990860"/>
                            <wp:effectExtent l="0" t="0" r="5080" b="3175"/>
                            <wp:docPr id="187541895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9"/>
                                    <a:srcRect/>
                                    <a:stretch>
                                      <a:fillRect/>
                                    </a:stretch>
                                  </pic:blipFill>
                                  <pic:spPr>
                                    <a:xfrm>
                                      <a:off x="0" y="0"/>
                                      <a:ext cx="2826995" cy="2018040"/>
                                    </a:xfrm>
                                    <a:prstGeom prst="rect">
                                      <a:avLst/>
                                    </a:prstGeom>
                                    <a:ln/>
                                  </pic:spPr>
                                </pic:pic>
                              </a:graphicData>
                            </a:graphic>
                          </wp:inline>
                        </w:drawing>
                      </w:r>
                      <w:r w:rsidRPr="00DA6DA6">
                        <w:rPr>
                          <w:rFonts w:eastAsia="Calibri"/>
                          <w:noProof/>
                        </w:rPr>
                        <w:drawing>
                          <wp:inline distT="114300" distB="114300" distL="114300" distR="114300" wp14:anchorId="02302F12" wp14:editId="0D8A6550">
                            <wp:extent cx="2794780" cy="1995043"/>
                            <wp:effectExtent l="0" t="0" r="0" b="0"/>
                            <wp:docPr id="198042459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0"/>
                                    <a:srcRect/>
                                    <a:stretch>
                                      <a:fillRect/>
                                    </a:stretch>
                                  </pic:blipFill>
                                  <pic:spPr>
                                    <a:xfrm>
                                      <a:off x="0" y="0"/>
                                      <a:ext cx="2826703" cy="2017831"/>
                                    </a:xfrm>
                                    <a:prstGeom prst="rect">
                                      <a:avLst/>
                                    </a:prstGeom>
                                    <a:ln/>
                                  </pic:spPr>
                                </pic:pic>
                              </a:graphicData>
                            </a:graphic>
                          </wp:inline>
                        </w:drawing>
                      </w:r>
                    </w:p>
                    <w:p w14:paraId="60A5FDFA" w14:textId="77777777" w:rsidR="005567DD" w:rsidRPr="00D1530E" w:rsidRDefault="005567DD" w:rsidP="00D1530E">
                      <w:pPr>
                        <w:pBdr>
                          <w:top w:val="nil"/>
                          <w:left w:val="nil"/>
                          <w:bottom w:val="nil"/>
                          <w:right w:val="nil"/>
                          <w:between w:val="nil"/>
                        </w:pBdr>
                        <w:spacing w:line="240" w:lineRule="auto"/>
                        <w:rPr>
                          <w:rFonts w:eastAsia="Calibri"/>
                        </w:rPr>
                      </w:pPr>
                      <w:r>
                        <w:rPr>
                          <w:rFonts w:eastAsia="Calibri"/>
                        </w:rPr>
                        <w:t xml:space="preserve">Figure 37. </w:t>
                      </w:r>
                      <w:r w:rsidRPr="00DA6DA6">
                        <w:rPr>
                          <w:rFonts w:eastAsia="Calibri"/>
                        </w:rPr>
                        <w:t>20-year mean</w:t>
                      </w:r>
                      <w:r>
                        <w:rPr>
                          <w:rFonts w:eastAsia="Calibri"/>
                        </w:rPr>
                        <w:t xml:space="preserve"> flow</w:t>
                      </w:r>
                      <w:r w:rsidRPr="00DA6DA6">
                        <w:rPr>
                          <w:rFonts w:eastAsia="Calibri"/>
                        </w:rPr>
                        <w:t xml:space="preserve"> seasonality </w:t>
                      </w:r>
                      <w:r>
                        <w:rPr>
                          <w:rFonts w:eastAsia="Calibri"/>
                        </w:rPr>
                        <w:t xml:space="preserve">for </w:t>
                      </w:r>
                      <w:r w:rsidRPr="00DA6DA6">
                        <w:rPr>
                          <w:rFonts w:eastAsia="Calibri"/>
                        </w:rPr>
                        <w:t xml:space="preserve">the </w:t>
                      </w:r>
                      <w:r>
                        <w:rPr>
                          <w:rFonts w:eastAsia="Calibri"/>
                        </w:rPr>
                        <w:t>smaller tributary</w:t>
                      </w:r>
                      <w:r w:rsidRPr="00DA6DA6">
                        <w:rPr>
                          <w:rFonts w:eastAsia="Calibri"/>
                        </w:rPr>
                        <w:t xml:space="preserve"> site</w:t>
                      </w:r>
                      <w:r>
                        <w:rPr>
                          <w:rFonts w:eastAsia="Calibri"/>
                        </w:rPr>
                        <w:t>s in the historical GCM control period (blue), near future 2040s (orange) and far future 2080s (red). Observed historical seasonality shown for reference (black dashed line)</w:t>
                      </w:r>
                    </w:p>
                  </w:txbxContent>
                </v:textbox>
                <w10:wrap type="square"/>
              </v:shape>
            </w:pict>
          </mc:Fallback>
        </mc:AlternateContent>
      </w:r>
    </w:p>
    <w:p w14:paraId="16F3054C" w14:textId="77777777" w:rsidR="00B33EAF" w:rsidRPr="006505AA" w:rsidRDefault="00B33EAF" w:rsidP="00B33EAF">
      <w:pPr>
        <w:pStyle w:val="Heading1"/>
        <w:rPr>
          <w:rFonts w:eastAsia="Calibri"/>
          <w:b/>
          <w:bCs/>
        </w:rPr>
      </w:pPr>
      <w:commentRangeStart w:id="129"/>
      <w:r w:rsidRPr="006505AA">
        <w:rPr>
          <w:rFonts w:eastAsia="Calibri"/>
          <w:b/>
          <w:bCs/>
        </w:rPr>
        <w:lastRenderedPageBreak/>
        <w:t>6 Data Availability</w:t>
      </w:r>
      <w:commentRangeEnd w:id="129"/>
      <w:r w:rsidRPr="006505AA">
        <w:rPr>
          <w:rStyle w:val="CommentReference"/>
          <w:b/>
          <w:bCs/>
        </w:rPr>
        <w:commentReference w:id="129"/>
      </w:r>
    </w:p>
    <w:p w14:paraId="041F0131" w14:textId="77777777" w:rsidR="00FD127D" w:rsidRPr="00B94593" w:rsidRDefault="00FD127D" w:rsidP="00B94593">
      <w:pPr>
        <w:rPr>
          <w:rFonts w:eastAsia="Calibri"/>
        </w:rPr>
      </w:pPr>
      <w:r w:rsidRPr="006505AA">
        <w:rPr>
          <w:rFonts w:eastAsia="Calibri"/>
        </w:rPr>
        <w:t xml:space="preserve">The data for this project have been made available directly to the </w:t>
      </w:r>
      <w:proofErr w:type="gramStart"/>
      <w:r w:rsidRPr="006505AA">
        <w:rPr>
          <w:rFonts w:eastAsia="Calibri"/>
        </w:rPr>
        <w:t>USACE, and</w:t>
      </w:r>
      <w:proofErr w:type="gramEnd"/>
      <w:r w:rsidRPr="006505AA">
        <w:rPr>
          <w:rFonts w:eastAsia="Calibri"/>
        </w:rPr>
        <w:t xml:space="preserve"> are </w:t>
      </w:r>
      <w:r w:rsidR="00B87D25" w:rsidRPr="006505AA">
        <w:rPr>
          <w:rFonts w:eastAsia="Calibri"/>
        </w:rPr>
        <w:t xml:space="preserve">in the process of </w:t>
      </w:r>
      <w:r w:rsidRPr="006505AA">
        <w:rPr>
          <w:rFonts w:eastAsia="Calibri"/>
        </w:rPr>
        <w:t>being posted to the NCAR Research Data Archive</w:t>
      </w:r>
      <w:r w:rsidR="00B87D25" w:rsidRPr="006505AA">
        <w:rPr>
          <w:rFonts w:eastAsia="Calibri"/>
        </w:rPr>
        <w:t xml:space="preserve">. https://rda.ucar.edu/ </w:t>
      </w:r>
    </w:p>
    <w:p w14:paraId="732E8707" w14:textId="24C035A2" w:rsidR="00FC15B2" w:rsidRPr="006505AA" w:rsidRDefault="00B33EAF">
      <w:pPr>
        <w:pBdr>
          <w:top w:val="nil"/>
          <w:left w:val="nil"/>
          <w:bottom w:val="nil"/>
          <w:right w:val="nil"/>
          <w:between w:val="nil"/>
        </w:pBdr>
        <w:spacing w:after="160" w:line="360" w:lineRule="auto"/>
        <w:rPr>
          <w:rFonts w:eastAsia="Calibri"/>
          <w:sz w:val="22"/>
          <w:szCs w:val="22"/>
        </w:rPr>
      </w:pPr>
      <w:r w:rsidRPr="006505AA">
        <w:rPr>
          <w:rFonts w:eastAsia="Calibri"/>
          <w:b/>
          <w:bCs/>
        </w:rPr>
        <w:t>References</w:t>
      </w:r>
    </w:p>
    <w:p w14:paraId="3740A2A5" w14:textId="77777777" w:rsidR="00083461" w:rsidRPr="00083461" w:rsidRDefault="00FD127D" w:rsidP="00083461">
      <w:pPr>
        <w:pStyle w:val="Bibliography"/>
        <w:rPr>
          <w:sz w:val="22"/>
        </w:rPr>
      </w:pPr>
      <w:r w:rsidRPr="006505AA">
        <w:rPr>
          <w:rFonts w:eastAsia="Calibri"/>
          <w:sz w:val="22"/>
          <w:szCs w:val="22"/>
        </w:rPr>
        <w:fldChar w:fldCharType="begin"/>
      </w:r>
      <w:r w:rsidRPr="006505AA">
        <w:rPr>
          <w:rFonts w:eastAsia="Calibri"/>
          <w:sz w:val="22"/>
          <w:szCs w:val="22"/>
        </w:rPr>
        <w:instrText xml:space="preserve"> ADDIN ZOTERO_BIBL {"uncited":[],"omitted":[],"custom":[]} CSL_BIBLIOGRAPHY </w:instrText>
      </w:r>
      <w:r w:rsidRPr="006505AA">
        <w:rPr>
          <w:rFonts w:eastAsia="Calibri"/>
          <w:sz w:val="22"/>
          <w:szCs w:val="22"/>
        </w:rPr>
        <w:fldChar w:fldCharType="separate"/>
      </w:r>
      <w:r w:rsidR="00083461" w:rsidRPr="00083461">
        <w:rPr>
          <w:sz w:val="22"/>
        </w:rPr>
        <w:t xml:space="preserve">Ball, J. T., Woodrow, I. E., &amp; Berry, J. A. (1987). A Model Predicting Stomatal Conductance and its Contribution to the Control of Photosynthesis under Different Environmental Conditions. In J. Biggins (Ed.), </w:t>
      </w:r>
      <w:r w:rsidR="00083461" w:rsidRPr="00083461">
        <w:rPr>
          <w:i/>
          <w:iCs/>
          <w:sz w:val="22"/>
        </w:rPr>
        <w:t>Progress in Photosynthesis Research</w:t>
      </w:r>
      <w:r w:rsidR="00083461" w:rsidRPr="00083461">
        <w:rPr>
          <w:sz w:val="22"/>
        </w:rPr>
        <w:t xml:space="preserve"> (pp. 221–224). Dordrecht: Springer Netherlands. https://doi.org/10.1007/978-94-017-0519-6_48</w:t>
      </w:r>
    </w:p>
    <w:p w14:paraId="45AC6563" w14:textId="77777777" w:rsidR="00083461" w:rsidRPr="00083461" w:rsidRDefault="00083461" w:rsidP="00083461">
      <w:pPr>
        <w:pStyle w:val="Bibliography"/>
        <w:rPr>
          <w:sz w:val="22"/>
        </w:rPr>
      </w:pPr>
      <w:r w:rsidRPr="00083461">
        <w:rPr>
          <w:sz w:val="22"/>
        </w:rPr>
        <w:t xml:space="preserve">Bennett, A., Hamman, J., &amp; </w:t>
      </w:r>
      <w:proofErr w:type="spellStart"/>
      <w:r w:rsidRPr="00083461">
        <w:rPr>
          <w:sz w:val="22"/>
        </w:rPr>
        <w:t>Nijssen</w:t>
      </w:r>
      <w:proofErr w:type="spellEnd"/>
      <w:r w:rsidRPr="00083461">
        <w:rPr>
          <w:sz w:val="22"/>
        </w:rPr>
        <w:t xml:space="preserve">, B. (2020). </w:t>
      </w:r>
      <w:proofErr w:type="spellStart"/>
      <w:r w:rsidRPr="00083461">
        <w:rPr>
          <w:sz w:val="22"/>
        </w:rPr>
        <w:t>MetSim</w:t>
      </w:r>
      <w:proofErr w:type="spellEnd"/>
      <w:r w:rsidRPr="00083461">
        <w:rPr>
          <w:sz w:val="22"/>
        </w:rPr>
        <w:t xml:space="preserve">: A Python package for estimation and disaggregation of meteorological data. </w:t>
      </w:r>
      <w:r w:rsidRPr="00083461">
        <w:rPr>
          <w:i/>
          <w:iCs/>
          <w:sz w:val="22"/>
        </w:rPr>
        <w:t xml:space="preserve">Journal of </w:t>
      </w:r>
      <w:proofErr w:type="gramStart"/>
      <w:r w:rsidRPr="00083461">
        <w:rPr>
          <w:i/>
          <w:iCs/>
          <w:sz w:val="22"/>
        </w:rPr>
        <w:t>Open Source</w:t>
      </w:r>
      <w:proofErr w:type="gramEnd"/>
      <w:r w:rsidRPr="00083461">
        <w:rPr>
          <w:i/>
          <w:iCs/>
          <w:sz w:val="22"/>
        </w:rPr>
        <w:t xml:space="preserve"> Software</w:t>
      </w:r>
      <w:r w:rsidRPr="00083461">
        <w:rPr>
          <w:sz w:val="22"/>
        </w:rPr>
        <w:t xml:space="preserve">, </w:t>
      </w:r>
      <w:r w:rsidRPr="00083461">
        <w:rPr>
          <w:i/>
          <w:iCs/>
          <w:sz w:val="22"/>
        </w:rPr>
        <w:t>5</w:t>
      </w:r>
      <w:r w:rsidRPr="00083461">
        <w:rPr>
          <w:sz w:val="22"/>
        </w:rPr>
        <w:t>(47), 2042. https://doi.org/10.21105/joss.02042</w:t>
      </w:r>
    </w:p>
    <w:p w14:paraId="01BA71D1" w14:textId="77777777" w:rsidR="00083461" w:rsidRPr="00083461" w:rsidRDefault="00083461" w:rsidP="00083461">
      <w:pPr>
        <w:pStyle w:val="Bibliography"/>
        <w:rPr>
          <w:sz w:val="22"/>
        </w:rPr>
      </w:pPr>
      <w:r w:rsidRPr="00083461">
        <w:rPr>
          <w:sz w:val="22"/>
        </w:rPr>
        <w:t xml:space="preserve">Bennett, A., Stein, A., Cheng, Y., </w:t>
      </w:r>
      <w:proofErr w:type="spellStart"/>
      <w:r w:rsidRPr="00083461">
        <w:rPr>
          <w:sz w:val="22"/>
        </w:rPr>
        <w:t>Nijssen</w:t>
      </w:r>
      <w:proofErr w:type="spellEnd"/>
      <w:r w:rsidRPr="00083461">
        <w:rPr>
          <w:sz w:val="22"/>
        </w:rPr>
        <w:t xml:space="preserve">, B., &amp; McGuire, M. (2022). A Process-Conditioned and Spatially Consistent Method for Reducing Systematic Biases in Modeled Streamflow. </w:t>
      </w:r>
      <w:r w:rsidRPr="00083461">
        <w:rPr>
          <w:i/>
          <w:iCs/>
          <w:sz w:val="22"/>
        </w:rPr>
        <w:t>Journal of Hydrometeorology</w:t>
      </w:r>
      <w:r w:rsidRPr="00083461">
        <w:rPr>
          <w:sz w:val="22"/>
        </w:rPr>
        <w:t xml:space="preserve">, </w:t>
      </w:r>
      <w:r w:rsidRPr="00083461">
        <w:rPr>
          <w:i/>
          <w:iCs/>
          <w:sz w:val="22"/>
        </w:rPr>
        <w:t>23</w:t>
      </w:r>
      <w:r w:rsidRPr="00083461">
        <w:rPr>
          <w:sz w:val="22"/>
        </w:rPr>
        <w:t>(5), 769–783. https://doi.org/10.1175/JHM-D-21-0174.1</w:t>
      </w:r>
    </w:p>
    <w:p w14:paraId="68AD1326" w14:textId="77777777" w:rsidR="00083461" w:rsidRPr="00083461" w:rsidRDefault="00083461" w:rsidP="00083461">
      <w:pPr>
        <w:pStyle w:val="Bibliography"/>
        <w:rPr>
          <w:sz w:val="22"/>
        </w:rPr>
      </w:pPr>
      <w:r w:rsidRPr="00083461">
        <w:rPr>
          <w:sz w:val="22"/>
        </w:rPr>
        <w:t xml:space="preserve">Betts, A. K., &amp; Miller, M. J. (1993). The Betts-Miller Scheme. In K. A. Emanuel &amp; D. J. Raymond (Eds.), </w:t>
      </w:r>
      <w:r w:rsidRPr="00083461">
        <w:rPr>
          <w:i/>
          <w:iCs/>
          <w:sz w:val="22"/>
        </w:rPr>
        <w:t>The Representation of Cumulus Convection in Numerical Models</w:t>
      </w:r>
      <w:r w:rsidRPr="00083461">
        <w:rPr>
          <w:sz w:val="22"/>
        </w:rPr>
        <w:t xml:space="preserve"> (pp. 107–121). Boston, MA: American Meteorological Society. https://doi.org/10.1007/978-1-935704-13-3_9</w:t>
      </w:r>
    </w:p>
    <w:p w14:paraId="52C489CC" w14:textId="77777777" w:rsidR="00083461" w:rsidRPr="00083461" w:rsidRDefault="00083461" w:rsidP="00083461">
      <w:pPr>
        <w:pStyle w:val="Bibliography"/>
        <w:rPr>
          <w:sz w:val="22"/>
        </w:rPr>
      </w:pPr>
      <w:r w:rsidRPr="00083461">
        <w:rPr>
          <w:sz w:val="22"/>
        </w:rPr>
        <w:t xml:space="preserve">BPA. (2020). </w:t>
      </w:r>
      <w:r w:rsidRPr="00083461">
        <w:rPr>
          <w:i/>
          <w:iCs/>
          <w:sz w:val="22"/>
        </w:rPr>
        <w:t>2020 Level Modified Streamflow 1928-2018</w:t>
      </w:r>
      <w:r w:rsidRPr="00083461">
        <w:rPr>
          <w:sz w:val="22"/>
        </w:rPr>
        <w:t xml:space="preserve"> (No. DOE/BP-4985). Bonneville Power Administration. Retrieved from https://www.bpa.gov/-/media/Aep/power/historical-streamflow-reports/2020-level-modified-streamflow.pdf</w:t>
      </w:r>
    </w:p>
    <w:p w14:paraId="58E744A7" w14:textId="77777777" w:rsidR="00083461" w:rsidRPr="00083461" w:rsidRDefault="00083461" w:rsidP="00083461">
      <w:pPr>
        <w:pStyle w:val="Bibliography"/>
        <w:rPr>
          <w:sz w:val="22"/>
        </w:rPr>
      </w:pPr>
      <w:r w:rsidRPr="00083461">
        <w:rPr>
          <w:sz w:val="22"/>
        </w:rPr>
        <w:t xml:space="preserve">Broman, D. P., &amp; Wood, A. W. (2019). </w:t>
      </w:r>
      <w:r w:rsidRPr="00083461">
        <w:rPr>
          <w:i/>
          <w:iCs/>
          <w:sz w:val="22"/>
        </w:rPr>
        <w:t>Better Representation of Low Elevation Snowpack to Improve Operational Forecasts</w:t>
      </w:r>
      <w:r w:rsidRPr="00083461">
        <w:rPr>
          <w:sz w:val="22"/>
        </w:rPr>
        <w:t xml:space="preserve"> (Final Report No. ST-2019-178-01). Denver, USA: Science and Technology Program, Research and Development Office, US Bureau of Reclamation. Retrieved from https://www.usbr.gov/research/projects/download_product.cfm?id=3099</w:t>
      </w:r>
    </w:p>
    <w:p w14:paraId="3B41A9F0" w14:textId="77777777" w:rsidR="00083461" w:rsidRPr="00083461" w:rsidRDefault="00083461" w:rsidP="00083461">
      <w:pPr>
        <w:pStyle w:val="Bibliography"/>
        <w:rPr>
          <w:sz w:val="22"/>
        </w:rPr>
      </w:pPr>
      <w:r w:rsidRPr="00083461">
        <w:rPr>
          <w:sz w:val="22"/>
        </w:rPr>
        <w:lastRenderedPageBreak/>
        <w:t xml:space="preserve">Bruyère, C. L., Done, J. M., Holland, G. J., &amp; Fredrick, S. (2014). Bias corrections of global models for regional climate simulations of high-impact weather. </w:t>
      </w:r>
      <w:r w:rsidRPr="00083461">
        <w:rPr>
          <w:i/>
          <w:iCs/>
          <w:sz w:val="22"/>
        </w:rPr>
        <w:t>Climate Dynamics</w:t>
      </w:r>
      <w:r w:rsidRPr="00083461">
        <w:rPr>
          <w:sz w:val="22"/>
        </w:rPr>
        <w:t xml:space="preserve">, </w:t>
      </w:r>
      <w:r w:rsidRPr="00083461">
        <w:rPr>
          <w:i/>
          <w:iCs/>
          <w:sz w:val="22"/>
        </w:rPr>
        <w:t>43</w:t>
      </w:r>
      <w:r w:rsidRPr="00083461">
        <w:rPr>
          <w:sz w:val="22"/>
        </w:rPr>
        <w:t>(7–8), 1847–1856. https://doi.org/10.1007/s00382-013-2011-6</w:t>
      </w:r>
    </w:p>
    <w:p w14:paraId="61212BE9" w14:textId="77777777" w:rsidR="00083461" w:rsidRPr="00083461" w:rsidRDefault="00083461" w:rsidP="00083461">
      <w:pPr>
        <w:pStyle w:val="Bibliography"/>
        <w:rPr>
          <w:sz w:val="22"/>
        </w:rPr>
      </w:pPr>
      <w:r w:rsidRPr="00083461">
        <w:rPr>
          <w:sz w:val="22"/>
        </w:rPr>
        <w:t xml:space="preserve">Bunn, P. T. W., Wood, A. W., Newman, A. J., Chang, H.-I., Castro, C. L., Clark, M. P., &amp; Arnold, J. R. (2022). Improving station-based ensemble surface meteorological analyses using numerical weather prediction: A case study of the Oroville Dam crisis precipitation event. </w:t>
      </w:r>
      <w:r w:rsidRPr="00083461">
        <w:rPr>
          <w:i/>
          <w:iCs/>
          <w:sz w:val="22"/>
        </w:rPr>
        <w:t>Journal of Hydrometeorology</w:t>
      </w:r>
      <w:r w:rsidRPr="00083461">
        <w:rPr>
          <w:sz w:val="22"/>
        </w:rPr>
        <w:t>. https://doi.org/10.1175/JHM-D-21-0193.1</w:t>
      </w:r>
    </w:p>
    <w:p w14:paraId="509E6DAC" w14:textId="77777777" w:rsidR="00083461" w:rsidRPr="00083461" w:rsidRDefault="00083461" w:rsidP="00083461">
      <w:pPr>
        <w:pStyle w:val="Bibliography"/>
        <w:rPr>
          <w:sz w:val="22"/>
        </w:rPr>
      </w:pPr>
      <w:r w:rsidRPr="00083461">
        <w:rPr>
          <w:sz w:val="22"/>
        </w:rPr>
        <w:t xml:space="preserve">Celia, M. A., Russell, T. F., Herrera, I., &amp; Ewing, R. E. (1990). </w:t>
      </w:r>
      <w:proofErr w:type="gramStart"/>
      <w:r w:rsidRPr="00083461">
        <w:rPr>
          <w:sz w:val="22"/>
        </w:rPr>
        <w:t>An</w:t>
      </w:r>
      <w:proofErr w:type="gramEnd"/>
      <w:r w:rsidRPr="00083461">
        <w:rPr>
          <w:sz w:val="22"/>
        </w:rPr>
        <w:t xml:space="preserve"> Eulerian-</w:t>
      </w:r>
      <w:proofErr w:type="spellStart"/>
      <w:r w:rsidRPr="00083461">
        <w:rPr>
          <w:sz w:val="22"/>
        </w:rPr>
        <w:t>Lagrangian</w:t>
      </w:r>
      <w:proofErr w:type="spellEnd"/>
      <w:r w:rsidRPr="00083461">
        <w:rPr>
          <w:sz w:val="22"/>
        </w:rPr>
        <w:t xml:space="preserve"> localized adjoint method for the advection-diffusion equation. </w:t>
      </w:r>
      <w:r w:rsidRPr="00083461">
        <w:rPr>
          <w:i/>
          <w:iCs/>
          <w:sz w:val="22"/>
        </w:rPr>
        <w:t>Advances in Water Resources</w:t>
      </w:r>
      <w:r w:rsidRPr="00083461">
        <w:rPr>
          <w:sz w:val="22"/>
        </w:rPr>
        <w:t xml:space="preserve">, </w:t>
      </w:r>
      <w:r w:rsidRPr="00083461">
        <w:rPr>
          <w:i/>
          <w:iCs/>
          <w:sz w:val="22"/>
        </w:rPr>
        <w:t>13</w:t>
      </w:r>
      <w:r w:rsidRPr="00083461">
        <w:rPr>
          <w:sz w:val="22"/>
        </w:rPr>
        <w:t>(4), 187–206. https://doi.org/10.1016/0309-1708(90)90041-2</w:t>
      </w:r>
    </w:p>
    <w:p w14:paraId="68E24C21" w14:textId="77777777" w:rsidR="00083461" w:rsidRPr="00083461" w:rsidRDefault="00083461" w:rsidP="00083461">
      <w:pPr>
        <w:pStyle w:val="Bibliography"/>
        <w:rPr>
          <w:sz w:val="22"/>
        </w:rPr>
      </w:pPr>
      <w:r w:rsidRPr="00083461">
        <w:rPr>
          <w:sz w:val="22"/>
        </w:rPr>
        <w:t xml:space="preserve">Chen, F., &amp; </w:t>
      </w:r>
      <w:proofErr w:type="spellStart"/>
      <w:r w:rsidRPr="00083461">
        <w:rPr>
          <w:sz w:val="22"/>
        </w:rPr>
        <w:t>Dudhia</w:t>
      </w:r>
      <w:proofErr w:type="spellEnd"/>
      <w:r w:rsidRPr="00083461">
        <w:rPr>
          <w:sz w:val="22"/>
        </w:rPr>
        <w:t xml:space="preserve">, J. (2001). Coupling an advanced land surface-hydrology model with the Penn State-NCAR MM5 modeling system. Part I: Model implementation and sensitivity. </w:t>
      </w:r>
      <w:r w:rsidRPr="00083461">
        <w:rPr>
          <w:i/>
          <w:iCs/>
          <w:sz w:val="22"/>
        </w:rPr>
        <w:t>Monthly Weather Review</w:t>
      </w:r>
      <w:r w:rsidRPr="00083461">
        <w:rPr>
          <w:sz w:val="22"/>
        </w:rPr>
        <w:t xml:space="preserve">, </w:t>
      </w:r>
      <w:r w:rsidRPr="00083461">
        <w:rPr>
          <w:i/>
          <w:iCs/>
          <w:sz w:val="22"/>
        </w:rPr>
        <w:t>129</w:t>
      </w:r>
      <w:r w:rsidRPr="00083461">
        <w:rPr>
          <w:sz w:val="22"/>
        </w:rPr>
        <w:t>(4), 569–585. https://doi.org/10.1175/1520-0493(2001)129&lt;</w:t>
      </w:r>
      <w:proofErr w:type="gramStart"/>
      <w:r w:rsidRPr="00083461">
        <w:rPr>
          <w:sz w:val="22"/>
        </w:rPr>
        <w:t>0569:Caalsh</w:t>
      </w:r>
      <w:proofErr w:type="gramEnd"/>
      <w:r w:rsidRPr="00083461">
        <w:rPr>
          <w:sz w:val="22"/>
        </w:rPr>
        <w:t>&gt;2.0.Co;2</w:t>
      </w:r>
    </w:p>
    <w:p w14:paraId="4C8F765D" w14:textId="77777777" w:rsidR="00083461" w:rsidRPr="00083461" w:rsidRDefault="00083461" w:rsidP="00083461">
      <w:pPr>
        <w:pStyle w:val="Bibliography"/>
        <w:rPr>
          <w:sz w:val="22"/>
        </w:rPr>
      </w:pPr>
      <w:r w:rsidRPr="00083461">
        <w:rPr>
          <w:sz w:val="22"/>
        </w:rPr>
        <w:t xml:space="preserve">Clark, M. P., &amp; Slater, A. G. (2006). Probabilistic quantitative precipitation estimation in complex terrain. </w:t>
      </w:r>
      <w:r w:rsidRPr="00083461">
        <w:rPr>
          <w:i/>
          <w:iCs/>
          <w:sz w:val="22"/>
        </w:rPr>
        <w:t>Journal of Hydrometeorology</w:t>
      </w:r>
      <w:r w:rsidRPr="00083461">
        <w:rPr>
          <w:sz w:val="22"/>
        </w:rPr>
        <w:t xml:space="preserve">, </w:t>
      </w:r>
      <w:r w:rsidRPr="00083461">
        <w:rPr>
          <w:i/>
          <w:iCs/>
          <w:sz w:val="22"/>
        </w:rPr>
        <w:t>7</w:t>
      </w:r>
      <w:r w:rsidRPr="00083461">
        <w:rPr>
          <w:sz w:val="22"/>
        </w:rPr>
        <w:t>(1), 3–22. https://doi.org/10.1175/Jhm474.1</w:t>
      </w:r>
    </w:p>
    <w:p w14:paraId="36BCA899" w14:textId="77777777" w:rsidR="00083461" w:rsidRPr="00083461" w:rsidRDefault="00083461" w:rsidP="00083461">
      <w:pPr>
        <w:pStyle w:val="Bibliography"/>
        <w:rPr>
          <w:sz w:val="22"/>
        </w:rPr>
      </w:pPr>
      <w:r w:rsidRPr="00083461">
        <w:rPr>
          <w:sz w:val="22"/>
        </w:rPr>
        <w:t xml:space="preserve">Clark, M. P., </w:t>
      </w:r>
      <w:proofErr w:type="spellStart"/>
      <w:r w:rsidRPr="00083461">
        <w:rPr>
          <w:sz w:val="22"/>
        </w:rPr>
        <w:t>Nijssen</w:t>
      </w:r>
      <w:proofErr w:type="spellEnd"/>
      <w:r w:rsidRPr="00083461">
        <w:rPr>
          <w:sz w:val="22"/>
        </w:rPr>
        <w:t xml:space="preserve">, B., Lundquist, J. D., </w:t>
      </w:r>
      <w:proofErr w:type="spellStart"/>
      <w:r w:rsidRPr="00083461">
        <w:rPr>
          <w:sz w:val="22"/>
        </w:rPr>
        <w:t>Kavetski</w:t>
      </w:r>
      <w:proofErr w:type="spellEnd"/>
      <w:r w:rsidRPr="00083461">
        <w:rPr>
          <w:sz w:val="22"/>
        </w:rPr>
        <w:t xml:space="preserve">, D., Rupp, D. E., Woods, R. A., et al. (2015). A unified approach for process-based hydrologic modeling: 2. Model implementation and case studies. </w:t>
      </w:r>
      <w:r w:rsidRPr="00083461">
        <w:rPr>
          <w:i/>
          <w:iCs/>
          <w:sz w:val="22"/>
        </w:rPr>
        <w:t>Water Resources Research</w:t>
      </w:r>
      <w:r w:rsidRPr="00083461">
        <w:rPr>
          <w:sz w:val="22"/>
        </w:rPr>
        <w:t xml:space="preserve">, </w:t>
      </w:r>
      <w:r w:rsidRPr="00083461">
        <w:rPr>
          <w:i/>
          <w:iCs/>
          <w:sz w:val="22"/>
        </w:rPr>
        <w:t>51</w:t>
      </w:r>
      <w:r w:rsidRPr="00083461">
        <w:rPr>
          <w:sz w:val="22"/>
        </w:rPr>
        <w:t>(4), 2515–2542. https://doi.org/10.1002/2015wr017200</w:t>
      </w:r>
    </w:p>
    <w:p w14:paraId="7E9CD51D" w14:textId="77777777" w:rsidR="00083461" w:rsidRPr="00083461" w:rsidRDefault="00083461" w:rsidP="00083461">
      <w:pPr>
        <w:pStyle w:val="Bibliography"/>
        <w:rPr>
          <w:sz w:val="22"/>
        </w:rPr>
      </w:pPr>
      <w:r w:rsidRPr="00083461">
        <w:rPr>
          <w:sz w:val="22"/>
        </w:rPr>
        <w:t xml:space="preserve">Cosgrove, B. A., Lohmann, D., Mitchell, K. E., Houser, P. R., Wood, E. F., Schaake, J. C., et al. (2003). Real‐time and retrospective forcing in the North American Land Data Assimilation System (NLDAS) project. </w:t>
      </w:r>
      <w:r w:rsidRPr="00083461">
        <w:rPr>
          <w:i/>
          <w:iCs/>
          <w:sz w:val="22"/>
        </w:rPr>
        <w:t>Journal of Geophysical Research: Atmospheres</w:t>
      </w:r>
      <w:r w:rsidRPr="00083461">
        <w:rPr>
          <w:sz w:val="22"/>
        </w:rPr>
        <w:t xml:space="preserve">, </w:t>
      </w:r>
      <w:r w:rsidRPr="00083461">
        <w:rPr>
          <w:i/>
          <w:iCs/>
          <w:sz w:val="22"/>
        </w:rPr>
        <w:t>108</w:t>
      </w:r>
      <w:r w:rsidRPr="00083461">
        <w:rPr>
          <w:sz w:val="22"/>
        </w:rPr>
        <w:t>(D22), 2896. https://doi.org/10.1029/2002jd003118</w:t>
      </w:r>
    </w:p>
    <w:p w14:paraId="61A8AA13" w14:textId="77777777" w:rsidR="00083461" w:rsidRPr="00083461" w:rsidRDefault="00083461" w:rsidP="00083461">
      <w:pPr>
        <w:pStyle w:val="Bibliography"/>
        <w:rPr>
          <w:sz w:val="22"/>
        </w:rPr>
      </w:pPr>
      <w:r w:rsidRPr="00083461">
        <w:rPr>
          <w:sz w:val="22"/>
        </w:rPr>
        <w:t xml:space="preserve">Daly, C., </w:t>
      </w:r>
      <w:proofErr w:type="spellStart"/>
      <w:r w:rsidRPr="00083461">
        <w:rPr>
          <w:sz w:val="22"/>
        </w:rPr>
        <w:t>Halbleib</w:t>
      </w:r>
      <w:proofErr w:type="spellEnd"/>
      <w:r w:rsidRPr="00083461">
        <w:rPr>
          <w:sz w:val="22"/>
        </w:rPr>
        <w:t xml:space="preserve">, M., Smith, J. I., Gibson, W. P., Doggett, M. K., Taylor, G. H., et al. (2008). </w:t>
      </w:r>
      <w:proofErr w:type="spellStart"/>
      <w:r w:rsidRPr="00083461">
        <w:rPr>
          <w:sz w:val="22"/>
        </w:rPr>
        <w:t>Physiographically</w:t>
      </w:r>
      <w:proofErr w:type="spellEnd"/>
      <w:r w:rsidRPr="00083461">
        <w:rPr>
          <w:sz w:val="22"/>
        </w:rPr>
        <w:t xml:space="preserve"> sensitive mapping of climatological temperature and precipitation across the conterminous United States. </w:t>
      </w:r>
      <w:r w:rsidRPr="00083461">
        <w:rPr>
          <w:i/>
          <w:iCs/>
          <w:sz w:val="22"/>
        </w:rPr>
        <w:t>International Journal of Climatology</w:t>
      </w:r>
      <w:r w:rsidRPr="00083461">
        <w:rPr>
          <w:sz w:val="22"/>
        </w:rPr>
        <w:t xml:space="preserve">, </w:t>
      </w:r>
      <w:r w:rsidRPr="00083461">
        <w:rPr>
          <w:i/>
          <w:iCs/>
          <w:sz w:val="22"/>
        </w:rPr>
        <w:t>28</w:t>
      </w:r>
      <w:r w:rsidRPr="00083461">
        <w:rPr>
          <w:sz w:val="22"/>
        </w:rPr>
        <w:t>(15), 2031–2064. https://doi.org/10.1002/joc.1688</w:t>
      </w:r>
    </w:p>
    <w:p w14:paraId="1E91945D" w14:textId="77777777" w:rsidR="00083461" w:rsidRPr="00083461" w:rsidRDefault="00083461" w:rsidP="00083461">
      <w:pPr>
        <w:pStyle w:val="Bibliography"/>
        <w:rPr>
          <w:sz w:val="22"/>
        </w:rPr>
      </w:pPr>
      <w:r w:rsidRPr="00083461">
        <w:rPr>
          <w:sz w:val="22"/>
        </w:rPr>
        <w:lastRenderedPageBreak/>
        <w:t xml:space="preserve">Dee, D. P., </w:t>
      </w:r>
      <w:proofErr w:type="spellStart"/>
      <w:r w:rsidRPr="00083461">
        <w:rPr>
          <w:sz w:val="22"/>
        </w:rPr>
        <w:t>Uppala</w:t>
      </w:r>
      <w:proofErr w:type="spellEnd"/>
      <w:r w:rsidRPr="00083461">
        <w:rPr>
          <w:sz w:val="22"/>
        </w:rPr>
        <w:t xml:space="preserve">, S. M., Simmons, A. J., </w:t>
      </w:r>
      <w:proofErr w:type="spellStart"/>
      <w:r w:rsidRPr="00083461">
        <w:rPr>
          <w:sz w:val="22"/>
        </w:rPr>
        <w:t>Berrisford</w:t>
      </w:r>
      <w:proofErr w:type="spellEnd"/>
      <w:r w:rsidRPr="00083461">
        <w:rPr>
          <w:sz w:val="22"/>
        </w:rPr>
        <w:t xml:space="preserve">, P., Poli, P., Kobayashi, S., et al. (2011). The ERA-Interim reanalysis: configuration and performance of the data assimilation system. </w:t>
      </w:r>
      <w:r w:rsidRPr="00083461">
        <w:rPr>
          <w:i/>
          <w:iCs/>
          <w:sz w:val="22"/>
        </w:rPr>
        <w:t>Quarterly Journal of the Royal Meteorological Society</w:t>
      </w:r>
      <w:r w:rsidRPr="00083461">
        <w:rPr>
          <w:sz w:val="22"/>
        </w:rPr>
        <w:t xml:space="preserve">, </w:t>
      </w:r>
      <w:r w:rsidRPr="00083461">
        <w:rPr>
          <w:i/>
          <w:iCs/>
          <w:sz w:val="22"/>
        </w:rPr>
        <w:t>137</w:t>
      </w:r>
      <w:r w:rsidRPr="00083461">
        <w:rPr>
          <w:sz w:val="22"/>
        </w:rPr>
        <w:t>(656), 553–597. https://doi.org/10.1002/qj.828</w:t>
      </w:r>
    </w:p>
    <w:p w14:paraId="51F5781E" w14:textId="77777777" w:rsidR="00083461" w:rsidRPr="00083461" w:rsidRDefault="00083461" w:rsidP="00083461">
      <w:pPr>
        <w:pStyle w:val="Bibliography"/>
        <w:rPr>
          <w:sz w:val="22"/>
        </w:rPr>
      </w:pPr>
      <w:proofErr w:type="spellStart"/>
      <w:r w:rsidRPr="00083461">
        <w:rPr>
          <w:sz w:val="22"/>
        </w:rPr>
        <w:t>Gershunov</w:t>
      </w:r>
      <w:proofErr w:type="spellEnd"/>
      <w:r w:rsidRPr="00083461">
        <w:rPr>
          <w:sz w:val="22"/>
        </w:rPr>
        <w:t xml:space="preserve">, A., </w:t>
      </w:r>
      <w:proofErr w:type="spellStart"/>
      <w:r w:rsidRPr="00083461">
        <w:rPr>
          <w:sz w:val="22"/>
        </w:rPr>
        <w:t>Shulgina</w:t>
      </w:r>
      <w:proofErr w:type="spellEnd"/>
      <w:r w:rsidRPr="00083461">
        <w:rPr>
          <w:sz w:val="22"/>
        </w:rPr>
        <w:t xml:space="preserve">, T., </w:t>
      </w:r>
      <w:proofErr w:type="spellStart"/>
      <w:r w:rsidRPr="00083461">
        <w:rPr>
          <w:sz w:val="22"/>
        </w:rPr>
        <w:t>Clemesha</w:t>
      </w:r>
      <w:proofErr w:type="spellEnd"/>
      <w:r w:rsidRPr="00083461">
        <w:rPr>
          <w:sz w:val="22"/>
        </w:rPr>
        <w:t xml:space="preserve">, R. E. S., Guirguis, K., Pierce, D. W., </w:t>
      </w:r>
      <w:proofErr w:type="spellStart"/>
      <w:r w:rsidRPr="00083461">
        <w:rPr>
          <w:sz w:val="22"/>
        </w:rPr>
        <w:t>Dettinger</w:t>
      </w:r>
      <w:proofErr w:type="spellEnd"/>
      <w:r w:rsidRPr="00083461">
        <w:rPr>
          <w:sz w:val="22"/>
        </w:rPr>
        <w:t xml:space="preserve">, M. D., et al. (2019). Precipitation </w:t>
      </w:r>
      <w:proofErr w:type="gramStart"/>
      <w:r w:rsidRPr="00083461">
        <w:rPr>
          <w:sz w:val="22"/>
        </w:rPr>
        <w:t>regime</w:t>
      </w:r>
      <w:proofErr w:type="gramEnd"/>
      <w:r w:rsidRPr="00083461">
        <w:rPr>
          <w:sz w:val="22"/>
        </w:rPr>
        <w:t xml:space="preserve"> change in Western North America: The role of Atmospheric Rivers. </w:t>
      </w:r>
      <w:r w:rsidRPr="00083461">
        <w:rPr>
          <w:i/>
          <w:iCs/>
          <w:sz w:val="22"/>
        </w:rPr>
        <w:t>Scientific Reports</w:t>
      </w:r>
      <w:r w:rsidRPr="00083461">
        <w:rPr>
          <w:sz w:val="22"/>
        </w:rPr>
        <w:t xml:space="preserve">, </w:t>
      </w:r>
      <w:r w:rsidRPr="00083461">
        <w:rPr>
          <w:i/>
          <w:iCs/>
          <w:sz w:val="22"/>
        </w:rPr>
        <w:t>9</w:t>
      </w:r>
      <w:r w:rsidRPr="00083461">
        <w:rPr>
          <w:sz w:val="22"/>
        </w:rPr>
        <w:t>(1), 9944. https://doi.org/10.1038/s41598-019-46169-w</w:t>
      </w:r>
    </w:p>
    <w:p w14:paraId="510E09EA" w14:textId="77777777" w:rsidR="00083461" w:rsidRPr="00083461" w:rsidRDefault="00083461" w:rsidP="00083461">
      <w:pPr>
        <w:pStyle w:val="Bibliography"/>
        <w:rPr>
          <w:sz w:val="22"/>
        </w:rPr>
      </w:pPr>
      <w:proofErr w:type="spellStart"/>
      <w:r w:rsidRPr="00083461">
        <w:rPr>
          <w:sz w:val="22"/>
        </w:rPr>
        <w:t>Glabau</w:t>
      </w:r>
      <w:proofErr w:type="spellEnd"/>
      <w:r w:rsidRPr="00083461">
        <w:rPr>
          <w:sz w:val="22"/>
        </w:rPr>
        <w:t xml:space="preserve">, B., Nielsen, E., </w:t>
      </w:r>
      <w:proofErr w:type="spellStart"/>
      <w:r w:rsidRPr="00083461">
        <w:rPr>
          <w:sz w:val="22"/>
        </w:rPr>
        <w:t>Mylvahanan</w:t>
      </w:r>
      <w:proofErr w:type="spellEnd"/>
      <w:r w:rsidRPr="00083461">
        <w:rPr>
          <w:sz w:val="22"/>
        </w:rPr>
        <w:t xml:space="preserve">, A., Stephan, N., Frans, C., Duffy, K., et al. (2020). </w:t>
      </w:r>
      <w:r w:rsidRPr="00083461">
        <w:rPr>
          <w:i/>
          <w:iCs/>
          <w:sz w:val="22"/>
        </w:rPr>
        <w:t>Climate and Hydrology Datasets for RMJOC Long-Term Planning Studies: Second Edition (RMJOC-II) Part II: Columbia River Reservoir Regulation and Operations—Modeling and Analyses</w:t>
      </w:r>
      <w:r w:rsidRPr="00083461">
        <w:rPr>
          <w:sz w:val="22"/>
        </w:rPr>
        <w:t xml:space="preserve"> (p. 235). River Management Joint Operating Committee (RMJOC). Retrieved from https://www.bpa.gov/-/media/Aep/power/hydropower-data-studies/rmjoc-ll-report-part-ll.PDF</w:t>
      </w:r>
    </w:p>
    <w:p w14:paraId="229F28E1" w14:textId="77777777" w:rsidR="00083461" w:rsidRPr="00083461" w:rsidRDefault="00083461" w:rsidP="00083461">
      <w:pPr>
        <w:pStyle w:val="Bibliography"/>
        <w:rPr>
          <w:sz w:val="22"/>
        </w:rPr>
      </w:pPr>
      <w:r w:rsidRPr="00083461">
        <w:rPr>
          <w:sz w:val="22"/>
        </w:rPr>
        <w:t xml:space="preserve">Gutmann, E., </w:t>
      </w:r>
      <w:proofErr w:type="spellStart"/>
      <w:r w:rsidRPr="00083461">
        <w:rPr>
          <w:sz w:val="22"/>
        </w:rPr>
        <w:t>Barstad</w:t>
      </w:r>
      <w:proofErr w:type="spellEnd"/>
      <w:r w:rsidRPr="00083461">
        <w:rPr>
          <w:sz w:val="22"/>
        </w:rPr>
        <w:t>, I., Clark, M., Arnold, J., &amp; Rasmussen, R. (2016). The Intermediate Complexity Atmospheric Research Model (ICAR). https://doi.org/10.1175/JHM-D-15-0155.1</w:t>
      </w:r>
    </w:p>
    <w:p w14:paraId="4EF01588" w14:textId="77777777" w:rsidR="00083461" w:rsidRPr="00083461" w:rsidRDefault="00083461" w:rsidP="00083461">
      <w:pPr>
        <w:pStyle w:val="Bibliography"/>
        <w:rPr>
          <w:sz w:val="22"/>
        </w:rPr>
      </w:pPr>
      <w:r w:rsidRPr="00083461">
        <w:rPr>
          <w:sz w:val="22"/>
        </w:rPr>
        <w:t xml:space="preserve">Hungerford, R. D., </w:t>
      </w:r>
      <w:proofErr w:type="spellStart"/>
      <w:r w:rsidRPr="00083461">
        <w:rPr>
          <w:sz w:val="22"/>
        </w:rPr>
        <w:t>Nemani</w:t>
      </w:r>
      <w:proofErr w:type="spellEnd"/>
      <w:r w:rsidRPr="00083461">
        <w:rPr>
          <w:sz w:val="22"/>
        </w:rPr>
        <w:t xml:space="preserve">, R. R., Running, S. W., &amp; Coughlan, J. C. (1989). </w:t>
      </w:r>
      <w:r w:rsidRPr="00083461">
        <w:rPr>
          <w:i/>
          <w:iCs/>
          <w:sz w:val="22"/>
        </w:rPr>
        <w:t>MTCLIM: a mountain microclimate simulation model</w:t>
      </w:r>
      <w:r w:rsidRPr="00083461">
        <w:rPr>
          <w:sz w:val="22"/>
        </w:rPr>
        <w:t xml:space="preserve"> (No. INT-RP-414) (p. INT-RP-414). Ogden, UT: U.S. Department of Agriculture, Forest Service, Intermountain Forest and Range Experiment Station. https://doi.org/10.2737/INT-RP-414</w:t>
      </w:r>
    </w:p>
    <w:p w14:paraId="6B76DB6B" w14:textId="77777777" w:rsidR="00083461" w:rsidRPr="00083461" w:rsidRDefault="00083461" w:rsidP="00083461">
      <w:pPr>
        <w:pStyle w:val="Bibliography"/>
        <w:rPr>
          <w:sz w:val="22"/>
        </w:rPr>
      </w:pPr>
      <w:r w:rsidRPr="00083461">
        <w:rPr>
          <w:sz w:val="22"/>
        </w:rPr>
        <w:t xml:space="preserve">Iacono, M. J., Delamere, J. S., </w:t>
      </w:r>
      <w:proofErr w:type="spellStart"/>
      <w:r w:rsidRPr="00083461">
        <w:rPr>
          <w:sz w:val="22"/>
        </w:rPr>
        <w:t>Mlawer</w:t>
      </w:r>
      <w:proofErr w:type="spellEnd"/>
      <w:r w:rsidRPr="00083461">
        <w:rPr>
          <w:sz w:val="22"/>
        </w:rPr>
        <w:t xml:space="preserve">, E. J., Shephard, M. W., Clough, S. A., &amp; Collins, W. D. (2008). Radiative forcing by long-lived greenhouse gases: Calculations with the AER radiative transfer models. </w:t>
      </w:r>
      <w:r w:rsidRPr="00083461">
        <w:rPr>
          <w:i/>
          <w:iCs/>
          <w:sz w:val="22"/>
        </w:rPr>
        <w:t>Journal of Geophysical Research</w:t>
      </w:r>
      <w:r w:rsidRPr="00083461">
        <w:rPr>
          <w:sz w:val="22"/>
        </w:rPr>
        <w:t xml:space="preserve">, </w:t>
      </w:r>
      <w:r w:rsidRPr="00083461">
        <w:rPr>
          <w:i/>
          <w:iCs/>
          <w:sz w:val="22"/>
        </w:rPr>
        <w:t>113</w:t>
      </w:r>
      <w:r w:rsidRPr="00083461">
        <w:rPr>
          <w:sz w:val="22"/>
        </w:rPr>
        <w:t>(D13), D13103. https://doi.org/10.1029/2008jd009944</w:t>
      </w:r>
    </w:p>
    <w:p w14:paraId="49CC8FFB" w14:textId="77777777" w:rsidR="00083461" w:rsidRPr="00083461" w:rsidRDefault="00083461" w:rsidP="00083461">
      <w:pPr>
        <w:pStyle w:val="Bibliography"/>
        <w:rPr>
          <w:sz w:val="22"/>
        </w:rPr>
      </w:pPr>
      <w:r w:rsidRPr="00083461">
        <w:rPr>
          <w:sz w:val="22"/>
        </w:rPr>
        <w:t xml:space="preserve">Jordan, R. (1991). </w:t>
      </w:r>
      <w:r w:rsidRPr="00083461">
        <w:rPr>
          <w:i/>
          <w:iCs/>
          <w:sz w:val="22"/>
        </w:rPr>
        <w:t xml:space="preserve">A </w:t>
      </w:r>
      <w:proofErr w:type="gramStart"/>
      <w:r w:rsidRPr="00083461">
        <w:rPr>
          <w:i/>
          <w:iCs/>
          <w:sz w:val="22"/>
        </w:rPr>
        <w:t>one dimensional</w:t>
      </w:r>
      <w:proofErr w:type="gramEnd"/>
      <w:r w:rsidRPr="00083461">
        <w:rPr>
          <w:i/>
          <w:iCs/>
          <w:sz w:val="22"/>
        </w:rPr>
        <w:t xml:space="preserve"> temperature model for a snow cover</w:t>
      </w:r>
      <w:r w:rsidRPr="00083461">
        <w:rPr>
          <w:sz w:val="22"/>
        </w:rPr>
        <w:t xml:space="preserve"> (Tech. Doc. for SNTHERM.89) (p. 49). Hanover, New Hampshire, USA: U.S. Army Corps of Eng. Cold Reg. Res. and Eng. Lab.</w:t>
      </w:r>
    </w:p>
    <w:p w14:paraId="47BC709E" w14:textId="77777777" w:rsidR="00083461" w:rsidRPr="00083461" w:rsidRDefault="00083461" w:rsidP="00083461">
      <w:pPr>
        <w:pStyle w:val="Bibliography"/>
        <w:rPr>
          <w:sz w:val="22"/>
        </w:rPr>
      </w:pPr>
      <w:r w:rsidRPr="00083461">
        <w:rPr>
          <w:sz w:val="22"/>
        </w:rPr>
        <w:lastRenderedPageBreak/>
        <w:t xml:space="preserve">Lin, P., Pan, M., Beck, H. E., Yang, Y., Yamazaki, D., </w:t>
      </w:r>
      <w:proofErr w:type="spellStart"/>
      <w:r w:rsidRPr="00083461">
        <w:rPr>
          <w:sz w:val="22"/>
        </w:rPr>
        <w:t>Frasson</w:t>
      </w:r>
      <w:proofErr w:type="spellEnd"/>
      <w:r w:rsidRPr="00083461">
        <w:rPr>
          <w:sz w:val="22"/>
        </w:rPr>
        <w:t xml:space="preserve">, R., et al. (2019). Global Reconstruction of Naturalized River Flows at 2.94 </w:t>
      </w:r>
      <w:proofErr w:type="gramStart"/>
      <w:r w:rsidRPr="00083461">
        <w:rPr>
          <w:sz w:val="22"/>
        </w:rPr>
        <w:t>Million</w:t>
      </w:r>
      <w:proofErr w:type="gramEnd"/>
      <w:r w:rsidRPr="00083461">
        <w:rPr>
          <w:sz w:val="22"/>
        </w:rPr>
        <w:t xml:space="preserve"> Reaches. </w:t>
      </w:r>
      <w:r w:rsidRPr="00083461">
        <w:rPr>
          <w:i/>
          <w:iCs/>
          <w:sz w:val="22"/>
        </w:rPr>
        <w:t>Water Resources Research</w:t>
      </w:r>
      <w:r w:rsidRPr="00083461">
        <w:rPr>
          <w:sz w:val="22"/>
        </w:rPr>
        <w:t xml:space="preserve">, </w:t>
      </w:r>
      <w:r w:rsidRPr="00083461">
        <w:rPr>
          <w:i/>
          <w:iCs/>
          <w:sz w:val="22"/>
        </w:rPr>
        <w:t>55</w:t>
      </w:r>
      <w:r w:rsidRPr="00083461">
        <w:rPr>
          <w:sz w:val="22"/>
        </w:rPr>
        <w:t>(8), 6499–6516. https://doi.org/10.1029/2019WR025287</w:t>
      </w:r>
    </w:p>
    <w:p w14:paraId="23392E79" w14:textId="77777777" w:rsidR="00083461" w:rsidRPr="00083461" w:rsidRDefault="00083461" w:rsidP="00083461">
      <w:pPr>
        <w:pStyle w:val="Bibliography"/>
        <w:rPr>
          <w:sz w:val="22"/>
        </w:rPr>
      </w:pPr>
      <w:proofErr w:type="spellStart"/>
      <w:r w:rsidRPr="00083461">
        <w:rPr>
          <w:sz w:val="22"/>
        </w:rPr>
        <w:t>Livneh</w:t>
      </w:r>
      <w:proofErr w:type="spellEnd"/>
      <w:r w:rsidRPr="00083461">
        <w:rPr>
          <w:sz w:val="22"/>
        </w:rPr>
        <w:t xml:space="preserve">, B., Rosenberg, E. A., Lin, C. Y., </w:t>
      </w:r>
      <w:proofErr w:type="spellStart"/>
      <w:r w:rsidRPr="00083461">
        <w:rPr>
          <w:sz w:val="22"/>
        </w:rPr>
        <w:t>Nijssen</w:t>
      </w:r>
      <w:proofErr w:type="spellEnd"/>
      <w:r w:rsidRPr="00083461">
        <w:rPr>
          <w:sz w:val="22"/>
        </w:rPr>
        <w:t xml:space="preserve">, B., Mishra, V., </w:t>
      </w:r>
      <w:proofErr w:type="spellStart"/>
      <w:r w:rsidRPr="00083461">
        <w:rPr>
          <w:sz w:val="22"/>
        </w:rPr>
        <w:t>Andreadis</w:t>
      </w:r>
      <w:proofErr w:type="spellEnd"/>
      <w:r w:rsidRPr="00083461">
        <w:rPr>
          <w:sz w:val="22"/>
        </w:rPr>
        <w:t xml:space="preserve">, K. M., et al. (2013). A Long-Term Hydrologically Based Dataset of Land Surface Fluxes and States for the Conterminous United States: Update and Extensions. </w:t>
      </w:r>
      <w:r w:rsidRPr="00083461">
        <w:rPr>
          <w:i/>
          <w:iCs/>
          <w:sz w:val="22"/>
        </w:rPr>
        <w:t>Journal of Climate</w:t>
      </w:r>
      <w:r w:rsidRPr="00083461">
        <w:rPr>
          <w:sz w:val="22"/>
        </w:rPr>
        <w:t xml:space="preserve">, </w:t>
      </w:r>
      <w:r w:rsidRPr="00083461">
        <w:rPr>
          <w:i/>
          <w:iCs/>
          <w:sz w:val="22"/>
        </w:rPr>
        <w:t>26</w:t>
      </w:r>
      <w:r w:rsidRPr="00083461">
        <w:rPr>
          <w:sz w:val="22"/>
        </w:rPr>
        <w:t>(23), 9384–9392. https://doi.org/10.1175/Jcli-D-12-00508.1</w:t>
      </w:r>
    </w:p>
    <w:p w14:paraId="63B89FF6" w14:textId="77777777" w:rsidR="00083461" w:rsidRPr="00083461" w:rsidRDefault="00083461" w:rsidP="00083461">
      <w:pPr>
        <w:pStyle w:val="Bibliography"/>
        <w:rPr>
          <w:sz w:val="22"/>
        </w:rPr>
      </w:pPr>
      <w:r w:rsidRPr="00083461">
        <w:rPr>
          <w:sz w:val="22"/>
        </w:rPr>
        <w:t>Lohmann, D., Nolte-</w:t>
      </w:r>
      <w:proofErr w:type="spellStart"/>
      <w:r w:rsidRPr="00083461">
        <w:rPr>
          <w:sz w:val="22"/>
        </w:rPr>
        <w:t>Holube</w:t>
      </w:r>
      <w:proofErr w:type="spellEnd"/>
      <w:r w:rsidRPr="00083461">
        <w:rPr>
          <w:sz w:val="22"/>
        </w:rPr>
        <w:t xml:space="preserve">, R., &amp; Raschke, E. (1996). A large-scale horizontal routing model to be coupled to land surf ace parametrization schemes. </w:t>
      </w:r>
      <w:r w:rsidRPr="00083461">
        <w:rPr>
          <w:i/>
          <w:iCs/>
          <w:sz w:val="22"/>
        </w:rPr>
        <w:t>Tellus A: Dynamic Meteorology and Oceanography</w:t>
      </w:r>
      <w:r w:rsidRPr="00083461">
        <w:rPr>
          <w:sz w:val="22"/>
        </w:rPr>
        <w:t xml:space="preserve">, </w:t>
      </w:r>
      <w:r w:rsidRPr="00083461">
        <w:rPr>
          <w:i/>
          <w:iCs/>
          <w:sz w:val="22"/>
        </w:rPr>
        <w:t>48</w:t>
      </w:r>
      <w:r w:rsidRPr="00083461">
        <w:rPr>
          <w:sz w:val="22"/>
        </w:rPr>
        <w:t>(5), 708. https://doi.org/10.3402/tellusa.v48i5.12200</w:t>
      </w:r>
    </w:p>
    <w:p w14:paraId="3CDD8F90" w14:textId="77777777" w:rsidR="00083461" w:rsidRPr="00083461" w:rsidRDefault="00083461" w:rsidP="00083461">
      <w:pPr>
        <w:pStyle w:val="Bibliography"/>
        <w:rPr>
          <w:sz w:val="22"/>
        </w:rPr>
      </w:pPr>
      <w:proofErr w:type="spellStart"/>
      <w:r w:rsidRPr="00083461">
        <w:rPr>
          <w:sz w:val="22"/>
        </w:rPr>
        <w:t>Lybarger</w:t>
      </w:r>
      <w:proofErr w:type="spellEnd"/>
      <w:r w:rsidRPr="00083461">
        <w:rPr>
          <w:sz w:val="22"/>
        </w:rPr>
        <w:t xml:space="preserve">, N. D., Smith, A., Newman, A. J., Gutmann, E. D., Wood, A. W., Frans, C. D., et al. (2024). Improving Earth System Model Selection Methodologies for Projecting Hydroclimatic Change: Case Study in the Pacific Northwest. </w:t>
      </w:r>
      <w:r w:rsidRPr="00083461">
        <w:rPr>
          <w:i/>
          <w:iCs/>
          <w:sz w:val="22"/>
        </w:rPr>
        <w:t>Journal of Geophysical Research: Atmospheres</w:t>
      </w:r>
      <w:r w:rsidRPr="00083461">
        <w:rPr>
          <w:sz w:val="22"/>
        </w:rPr>
        <w:t xml:space="preserve">, </w:t>
      </w:r>
      <w:r w:rsidRPr="00083461">
        <w:rPr>
          <w:i/>
          <w:iCs/>
          <w:sz w:val="22"/>
        </w:rPr>
        <w:t>129</w:t>
      </w:r>
      <w:r w:rsidRPr="00083461">
        <w:rPr>
          <w:sz w:val="22"/>
        </w:rPr>
        <w:t>(7), e2023JD039774. https://doi.org/10.1029/2023JD039774</w:t>
      </w:r>
    </w:p>
    <w:p w14:paraId="1AD95012" w14:textId="77777777" w:rsidR="00083461" w:rsidRPr="00083461" w:rsidRDefault="00083461" w:rsidP="00083461">
      <w:pPr>
        <w:pStyle w:val="Bibliography"/>
        <w:rPr>
          <w:sz w:val="22"/>
        </w:rPr>
      </w:pPr>
      <w:r w:rsidRPr="00083461">
        <w:rPr>
          <w:sz w:val="22"/>
        </w:rPr>
        <w:t xml:space="preserve">Mahat, V., &amp; </w:t>
      </w:r>
      <w:proofErr w:type="spellStart"/>
      <w:r w:rsidRPr="00083461">
        <w:rPr>
          <w:sz w:val="22"/>
        </w:rPr>
        <w:t>Tarboton</w:t>
      </w:r>
      <w:proofErr w:type="spellEnd"/>
      <w:r w:rsidRPr="00083461">
        <w:rPr>
          <w:sz w:val="22"/>
        </w:rPr>
        <w:t xml:space="preserve">, D. G. (2012). Canopy radiation transmission for an energy balance snowmelt model. </w:t>
      </w:r>
      <w:r w:rsidRPr="00083461">
        <w:rPr>
          <w:i/>
          <w:iCs/>
          <w:sz w:val="22"/>
        </w:rPr>
        <w:t>Water Resources Research</w:t>
      </w:r>
      <w:r w:rsidRPr="00083461">
        <w:rPr>
          <w:sz w:val="22"/>
        </w:rPr>
        <w:t xml:space="preserve">, </w:t>
      </w:r>
      <w:r w:rsidRPr="00083461">
        <w:rPr>
          <w:i/>
          <w:iCs/>
          <w:sz w:val="22"/>
        </w:rPr>
        <w:t>48</w:t>
      </w:r>
      <w:r w:rsidRPr="00083461">
        <w:rPr>
          <w:sz w:val="22"/>
        </w:rPr>
        <w:t>(1), 2011WR010438. https://doi.org/10.1029/2011WR010438</w:t>
      </w:r>
    </w:p>
    <w:p w14:paraId="1DE18454" w14:textId="77777777" w:rsidR="00083461" w:rsidRPr="00083461" w:rsidRDefault="00083461" w:rsidP="00083461">
      <w:pPr>
        <w:pStyle w:val="Bibliography"/>
        <w:rPr>
          <w:sz w:val="22"/>
        </w:rPr>
      </w:pPr>
      <w:r w:rsidRPr="00083461">
        <w:rPr>
          <w:sz w:val="22"/>
        </w:rPr>
        <w:t xml:space="preserve">Mahat, V., </w:t>
      </w:r>
      <w:proofErr w:type="spellStart"/>
      <w:r w:rsidRPr="00083461">
        <w:rPr>
          <w:sz w:val="22"/>
        </w:rPr>
        <w:t>Tarboton</w:t>
      </w:r>
      <w:proofErr w:type="spellEnd"/>
      <w:r w:rsidRPr="00083461">
        <w:rPr>
          <w:sz w:val="22"/>
        </w:rPr>
        <w:t xml:space="preserve">, D. G., &amp; </w:t>
      </w:r>
      <w:proofErr w:type="spellStart"/>
      <w:r w:rsidRPr="00083461">
        <w:rPr>
          <w:sz w:val="22"/>
        </w:rPr>
        <w:t>Molotch</w:t>
      </w:r>
      <w:proofErr w:type="spellEnd"/>
      <w:r w:rsidRPr="00083461">
        <w:rPr>
          <w:sz w:val="22"/>
        </w:rPr>
        <w:t xml:space="preserve">, N. P. (2013). Testing above‐ and below‐canopy representations of turbulent fluxes in an energy balance snowmelt model. </w:t>
      </w:r>
      <w:r w:rsidRPr="00083461">
        <w:rPr>
          <w:i/>
          <w:iCs/>
          <w:sz w:val="22"/>
        </w:rPr>
        <w:t>Water Resources Research</w:t>
      </w:r>
      <w:r w:rsidRPr="00083461">
        <w:rPr>
          <w:sz w:val="22"/>
        </w:rPr>
        <w:t xml:space="preserve">, </w:t>
      </w:r>
      <w:r w:rsidRPr="00083461">
        <w:rPr>
          <w:i/>
          <w:iCs/>
          <w:sz w:val="22"/>
        </w:rPr>
        <w:t>49</w:t>
      </w:r>
      <w:r w:rsidRPr="00083461">
        <w:rPr>
          <w:sz w:val="22"/>
        </w:rPr>
        <w:t>(2), 1107–1122. https://doi.org/10.1002/wrcr.20073</w:t>
      </w:r>
    </w:p>
    <w:p w14:paraId="6F9E506C" w14:textId="77777777" w:rsidR="00083461" w:rsidRPr="00083461" w:rsidRDefault="00083461" w:rsidP="00083461">
      <w:pPr>
        <w:pStyle w:val="Bibliography"/>
        <w:rPr>
          <w:sz w:val="22"/>
        </w:rPr>
      </w:pPr>
      <w:proofErr w:type="spellStart"/>
      <w:r w:rsidRPr="00083461">
        <w:rPr>
          <w:sz w:val="22"/>
        </w:rPr>
        <w:t>Matott</w:t>
      </w:r>
      <w:proofErr w:type="spellEnd"/>
      <w:r w:rsidRPr="00083461">
        <w:rPr>
          <w:sz w:val="22"/>
        </w:rPr>
        <w:t>, L. (2017). OSTRICH: an Optimization Software Tool, Documentation and User’s Guide, Version 17.12.19. University at Buffalo Center for Computational Research. Retrieved from http://www.civil.uwaterloo.ca/envmodelling/Ostrich.html</w:t>
      </w:r>
    </w:p>
    <w:p w14:paraId="27802B22" w14:textId="77777777" w:rsidR="00083461" w:rsidRPr="00083461" w:rsidRDefault="00083461" w:rsidP="00083461">
      <w:pPr>
        <w:pStyle w:val="Bibliography"/>
        <w:rPr>
          <w:sz w:val="22"/>
        </w:rPr>
      </w:pPr>
      <w:r w:rsidRPr="00083461">
        <w:rPr>
          <w:sz w:val="22"/>
        </w:rPr>
        <w:t xml:space="preserve">Mizukami, N., Clark, M. P., Sampson, K., </w:t>
      </w:r>
      <w:proofErr w:type="spellStart"/>
      <w:r w:rsidRPr="00083461">
        <w:rPr>
          <w:sz w:val="22"/>
        </w:rPr>
        <w:t>Nijssen</w:t>
      </w:r>
      <w:proofErr w:type="spellEnd"/>
      <w:r w:rsidRPr="00083461">
        <w:rPr>
          <w:sz w:val="22"/>
        </w:rPr>
        <w:t xml:space="preserve">, B., Mao, Y. X., McMillan, H., et al. (2016). </w:t>
      </w:r>
      <w:proofErr w:type="spellStart"/>
      <w:r w:rsidRPr="00083461">
        <w:rPr>
          <w:sz w:val="22"/>
        </w:rPr>
        <w:t>mizuRoute</w:t>
      </w:r>
      <w:proofErr w:type="spellEnd"/>
      <w:r w:rsidRPr="00083461">
        <w:rPr>
          <w:sz w:val="22"/>
        </w:rPr>
        <w:t xml:space="preserve"> version 1: a river network routing tool for a continental domain water resources </w:t>
      </w:r>
      <w:proofErr w:type="gramStart"/>
      <w:r w:rsidRPr="00083461">
        <w:rPr>
          <w:sz w:val="22"/>
        </w:rPr>
        <w:lastRenderedPageBreak/>
        <w:t>applications</w:t>
      </w:r>
      <w:proofErr w:type="gramEnd"/>
      <w:r w:rsidRPr="00083461">
        <w:rPr>
          <w:sz w:val="22"/>
        </w:rPr>
        <w:t xml:space="preserve">. </w:t>
      </w:r>
      <w:r w:rsidRPr="00083461">
        <w:rPr>
          <w:i/>
          <w:iCs/>
          <w:sz w:val="22"/>
        </w:rPr>
        <w:t>Geoscientific Model Development</w:t>
      </w:r>
      <w:r w:rsidRPr="00083461">
        <w:rPr>
          <w:sz w:val="22"/>
        </w:rPr>
        <w:t xml:space="preserve">, </w:t>
      </w:r>
      <w:r w:rsidRPr="00083461">
        <w:rPr>
          <w:i/>
          <w:iCs/>
          <w:sz w:val="22"/>
        </w:rPr>
        <w:t>9</w:t>
      </w:r>
      <w:r w:rsidRPr="00083461">
        <w:rPr>
          <w:sz w:val="22"/>
        </w:rPr>
        <w:t>(6), 2223–2238. https://doi.org/10.5194/gmd-9-2223-2016</w:t>
      </w:r>
    </w:p>
    <w:p w14:paraId="7B038067" w14:textId="77777777" w:rsidR="00083461" w:rsidRPr="00083461" w:rsidRDefault="00083461" w:rsidP="00083461">
      <w:pPr>
        <w:pStyle w:val="Bibliography"/>
        <w:rPr>
          <w:sz w:val="22"/>
        </w:rPr>
      </w:pPr>
      <w:r w:rsidRPr="00083461">
        <w:rPr>
          <w:sz w:val="22"/>
        </w:rPr>
        <w:t xml:space="preserve">Newman, A. J., Clark, M. P., Craig, J., </w:t>
      </w:r>
      <w:proofErr w:type="spellStart"/>
      <w:r w:rsidRPr="00083461">
        <w:rPr>
          <w:sz w:val="22"/>
        </w:rPr>
        <w:t>Nijssen</w:t>
      </w:r>
      <w:proofErr w:type="spellEnd"/>
      <w:r w:rsidRPr="00083461">
        <w:rPr>
          <w:sz w:val="22"/>
        </w:rPr>
        <w:t xml:space="preserve">, B., Wood, A., Gutmann, E., et al. (2015). Gridded Ensemble Precipitation and Temperature Estimates for the Contiguous United States. </w:t>
      </w:r>
      <w:r w:rsidRPr="00083461">
        <w:rPr>
          <w:i/>
          <w:iCs/>
          <w:sz w:val="22"/>
        </w:rPr>
        <w:t>Journal of Hydrometeorology</w:t>
      </w:r>
      <w:r w:rsidRPr="00083461">
        <w:rPr>
          <w:sz w:val="22"/>
        </w:rPr>
        <w:t xml:space="preserve">, </w:t>
      </w:r>
      <w:r w:rsidRPr="00083461">
        <w:rPr>
          <w:i/>
          <w:iCs/>
          <w:sz w:val="22"/>
        </w:rPr>
        <w:t>16</w:t>
      </w:r>
      <w:r w:rsidRPr="00083461">
        <w:rPr>
          <w:sz w:val="22"/>
        </w:rPr>
        <w:t>(6), 2481–2500. https://doi.org/10.1175/Jhm-D-15-0026.1</w:t>
      </w:r>
    </w:p>
    <w:p w14:paraId="5061F371" w14:textId="77777777" w:rsidR="00083461" w:rsidRPr="00083461" w:rsidRDefault="00083461" w:rsidP="00083461">
      <w:pPr>
        <w:pStyle w:val="Bibliography"/>
        <w:rPr>
          <w:sz w:val="22"/>
        </w:rPr>
      </w:pPr>
      <w:r w:rsidRPr="00083461">
        <w:rPr>
          <w:sz w:val="22"/>
        </w:rPr>
        <w:t xml:space="preserve">Niu, G. Y., Yang, Z. L., Mitchell, K. E., Chen, F., Ek, M. B., </w:t>
      </w:r>
      <w:proofErr w:type="spellStart"/>
      <w:r w:rsidRPr="00083461">
        <w:rPr>
          <w:sz w:val="22"/>
        </w:rPr>
        <w:t>Barlage</w:t>
      </w:r>
      <w:proofErr w:type="spellEnd"/>
      <w:r w:rsidRPr="00083461">
        <w:rPr>
          <w:sz w:val="22"/>
        </w:rPr>
        <w:t xml:space="preserve">, M., et al. (2011). The community Noah land surface model with </w:t>
      </w:r>
      <w:proofErr w:type="spellStart"/>
      <w:r w:rsidRPr="00083461">
        <w:rPr>
          <w:sz w:val="22"/>
        </w:rPr>
        <w:t>multiparameterization</w:t>
      </w:r>
      <w:proofErr w:type="spellEnd"/>
      <w:r w:rsidRPr="00083461">
        <w:rPr>
          <w:sz w:val="22"/>
        </w:rPr>
        <w:t xml:space="preserve"> options (Noah-MP): 1. Model description and evaluation with local-scale measurements. </w:t>
      </w:r>
      <w:r w:rsidRPr="00083461">
        <w:rPr>
          <w:i/>
          <w:iCs/>
          <w:sz w:val="22"/>
        </w:rPr>
        <w:t>Journal of Geophysical Research-Atmospheres</w:t>
      </w:r>
      <w:r w:rsidRPr="00083461">
        <w:rPr>
          <w:sz w:val="22"/>
        </w:rPr>
        <w:t xml:space="preserve">, </w:t>
      </w:r>
      <w:r w:rsidRPr="00083461">
        <w:rPr>
          <w:i/>
          <w:iCs/>
          <w:sz w:val="22"/>
        </w:rPr>
        <w:t>116</w:t>
      </w:r>
      <w:r w:rsidRPr="00083461">
        <w:rPr>
          <w:sz w:val="22"/>
        </w:rPr>
        <w:t>(D12), D12109. https://doi.org/10.1029/2010jd015139</w:t>
      </w:r>
    </w:p>
    <w:p w14:paraId="58C511D6" w14:textId="77777777" w:rsidR="00083461" w:rsidRPr="00083461" w:rsidRDefault="00083461" w:rsidP="00083461">
      <w:pPr>
        <w:pStyle w:val="Bibliography"/>
        <w:rPr>
          <w:sz w:val="22"/>
        </w:rPr>
      </w:pPr>
      <w:proofErr w:type="spellStart"/>
      <w:r w:rsidRPr="00083461">
        <w:rPr>
          <w:sz w:val="22"/>
        </w:rPr>
        <w:t>Pytlak</w:t>
      </w:r>
      <w:proofErr w:type="spellEnd"/>
      <w:r w:rsidRPr="00083461">
        <w:rPr>
          <w:sz w:val="22"/>
        </w:rPr>
        <w:t xml:space="preserve">, E., Frans, C., Duffy, K., Johnson, J., </w:t>
      </w:r>
      <w:proofErr w:type="spellStart"/>
      <w:r w:rsidRPr="00083461">
        <w:rPr>
          <w:sz w:val="22"/>
        </w:rPr>
        <w:t>Nijssen</w:t>
      </w:r>
      <w:proofErr w:type="spellEnd"/>
      <w:r w:rsidRPr="00083461">
        <w:rPr>
          <w:sz w:val="22"/>
        </w:rPr>
        <w:t xml:space="preserve">, B., Chegwidden, O., &amp; Rupp, D. (2018). </w:t>
      </w:r>
      <w:r w:rsidRPr="00083461">
        <w:rPr>
          <w:i/>
          <w:iCs/>
          <w:sz w:val="22"/>
        </w:rPr>
        <w:t>Climate and Hydrology Datasets for RMJOC Long-Term Planning Studies: Second Edition (RMJOC-II) Part I: Hydroclimate Pro</w:t>
      </w:r>
      <w:r w:rsidRPr="00083461">
        <w:rPr>
          <w:sz w:val="22"/>
        </w:rPr>
        <w:t xml:space="preserve"> (p. 112). River Management Joint Operating Committee (RMJOC): Bonneville Power Administration, United States Army Corps of Engineers, United States Bureau of Reclamation. Retrieved from https://www.bpa.gov/-/media/Aep/power/hydropower-data-studies/rmjoc-ll-report-part-l.pdf</w:t>
      </w:r>
    </w:p>
    <w:p w14:paraId="1B4A2C24" w14:textId="77777777" w:rsidR="00083461" w:rsidRPr="00083461" w:rsidRDefault="00083461" w:rsidP="00083461">
      <w:pPr>
        <w:pStyle w:val="Bibliography"/>
        <w:rPr>
          <w:sz w:val="22"/>
        </w:rPr>
      </w:pPr>
      <w:proofErr w:type="spellStart"/>
      <w:r w:rsidRPr="00083461">
        <w:rPr>
          <w:sz w:val="22"/>
        </w:rPr>
        <w:t>Rahimpour</w:t>
      </w:r>
      <w:proofErr w:type="spellEnd"/>
      <w:r w:rsidRPr="00083461">
        <w:rPr>
          <w:sz w:val="22"/>
        </w:rPr>
        <w:t xml:space="preserve"> </w:t>
      </w:r>
      <w:proofErr w:type="spellStart"/>
      <w:r w:rsidRPr="00083461">
        <w:rPr>
          <w:sz w:val="22"/>
        </w:rPr>
        <w:t>Asenjan</w:t>
      </w:r>
      <w:proofErr w:type="spellEnd"/>
      <w:r w:rsidRPr="00083461">
        <w:rPr>
          <w:sz w:val="22"/>
        </w:rPr>
        <w:t xml:space="preserve">, M., Brissette, F., Martel, J.-L., &amp; Arsenault, R. (2023). Understanding the influence of “hot” models in climate impact studies: a hydrological perspective. </w:t>
      </w:r>
      <w:r w:rsidRPr="00083461">
        <w:rPr>
          <w:i/>
          <w:iCs/>
          <w:sz w:val="22"/>
        </w:rPr>
        <w:t>Hydrology and Earth System Sciences</w:t>
      </w:r>
      <w:r w:rsidRPr="00083461">
        <w:rPr>
          <w:sz w:val="22"/>
        </w:rPr>
        <w:t xml:space="preserve">, </w:t>
      </w:r>
      <w:r w:rsidRPr="00083461">
        <w:rPr>
          <w:i/>
          <w:iCs/>
          <w:sz w:val="22"/>
        </w:rPr>
        <w:t>27</w:t>
      </w:r>
      <w:r w:rsidRPr="00083461">
        <w:rPr>
          <w:sz w:val="22"/>
        </w:rPr>
        <w:t>(23), 4355–4367. https://doi.org/10.5194/hess-27-4355-2023</w:t>
      </w:r>
    </w:p>
    <w:p w14:paraId="078C1C0D" w14:textId="77777777" w:rsidR="00083461" w:rsidRPr="00083461" w:rsidRDefault="00083461" w:rsidP="00083461">
      <w:pPr>
        <w:pStyle w:val="Bibliography"/>
        <w:rPr>
          <w:sz w:val="22"/>
        </w:rPr>
      </w:pPr>
      <w:r w:rsidRPr="00083461">
        <w:rPr>
          <w:sz w:val="22"/>
        </w:rPr>
        <w:t xml:space="preserve">Ralph, F. M., Neiman, P. J., </w:t>
      </w:r>
      <w:proofErr w:type="spellStart"/>
      <w:r w:rsidRPr="00083461">
        <w:rPr>
          <w:sz w:val="22"/>
        </w:rPr>
        <w:t>Kiladis</w:t>
      </w:r>
      <w:proofErr w:type="spellEnd"/>
      <w:r w:rsidRPr="00083461">
        <w:rPr>
          <w:sz w:val="22"/>
        </w:rPr>
        <w:t xml:space="preserve">, G. N., </w:t>
      </w:r>
      <w:proofErr w:type="spellStart"/>
      <w:r w:rsidRPr="00083461">
        <w:rPr>
          <w:sz w:val="22"/>
        </w:rPr>
        <w:t>Weickmann</w:t>
      </w:r>
      <w:proofErr w:type="spellEnd"/>
      <w:r w:rsidRPr="00083461">
        <w:rPr>
          <w:sz w:val="22"/>
        </w:rPr>
        <w:t xml:space="preserve">, K., &amp; Reynolds, D. W. (2011). A Multiscale Observational Case Study of a Pacific Atmospheric River Exhibiting Tropical–Extratropical Connections and a Mesoscale Frontal Wave. </w:t>
      </w:r>
      <w:r w:rsidRPr="00083461">
        <w:rPr>
          <w:i/>
          <w:iCs/>
          <w:sz w:val="22"/>
        </w:rPr>
        <w:t>Monthly Weather Review</w:t>
      </w:r>
      <w:r w:rsidRPr="00083461">
        <w:rPr>
          <w:sz w:val="22"/>
        </w:rPr>
        <w:t xml:space="preserve">, </w:t>
      </w:r>
      <w:r w:rsidRPr="00083461">
        <w:rPr>
          <w:i/>
          <w:iCs/>
          <w:sz w:val="22"/>
        </w:rPr>
        <w:t>139</w:t>
      </w:r>
      <w:r w:rsidRPr="00083461">
        <w:rPr>
          <w:sz w:val="22"/>
        </w:rPr>
        <w:t>(4), 1169–1189. https://doi.org/10.1175/2010MWR3596.1</w:t>
      </w:r>
    </w:p>
    <w:p w14:paraId="251CD054" w14:textId="77777777" w:rsidR="00083461" w:rsidRPr="00083461" w:rsidRDefault="00083461" w:rsidP="00083461">
      <w:pPr>
        <w:pStyle w:val="Bibliography"/>
        <w:rPr>
          <w:sz w:val="22"/>
        </w:rPr>
      </w:pPr>
      <w:r w:rsidRPr="00083461">
        <w:rPr>
          <w:sz w:val="22"/>
        </w:rPr>
        <w:t xml:space="preserve">Rasmussen, R. M., Chen, F., Liu, C. H., Ikeda, K., </w:t>
      </w:r>
      <w:proofErr w:type="spellStart"/>
      <w:r w:rsidRPr="00083461">
        <w:rPr>
          <w:sz w:val="22"/>
        </w:rPr>
        <w:t>Prein</w:t>
      </w:r>
      <w:proofErr w:type="spellEnd"/>
      <w:r w:rsidRPr="00083461">
        <w:rPr>
          <w:sz w:val="22"/>
        </w:rPr>
        <w:t xml:space="preserve">, A., Kim, J., et al. (2023). CONUS404: The NCAR–USGS 4-km Long-Term Regional Hydroclimate Reanalysis over the CONUS. </w:t>
      </w:r>
      <w:r w:rsidRPr="00083461">
        <w:rPr>
          <w:i/>
          <w:iCs/>
          <w:sz w:val="22"/>
        </w:rPr>
        <w:t>Bulletin of the American Meteorological Society</w:t>
      </w:r>
      <w:r w:rsidRPr="00083461">
        <w:rPr>
          <w:sz w:val="22"/>
        </w:rPr>
        <w:t xml:space="preserve">, </w:t>
      </w:r>
      <w:r w:rsidRPr="00083461">
        <w:rPr>
          <w:i/>
          <w:iCs/>
          <w:sz w:val="22"/>
        </w:rPr>
        <w:t>104</w:t>
      </w:r>
      <w:r w:rsidRPr="00083461">
        <w:rPr>
          <w:sz w:val="22"/>
        </w:rPr>
        <w:t>(8), E1382–E1408. https://doi.org/10.1175/BAMS-D-21-0326.1</w:t>
      </w:r>
    </w:p>
    <w:p w14:paraId="5D70E36E" w14:textId="77777777" w:rsidR="00083461" w:rsidRPr="00083461" w:rsidRDefault="00083461" w:rsidP="00083461">
      <w:pPr>
        <w:pStyle w:val="Bibliography"/>
        <w:rPr>
          <w:sz w:val="22"/>
        </w:rPr>
      </w:pPr>
      <w:proofErr w:type="spellStart"/>
      <w:r w:rsidRPr="00083461">
        <w:rPr>
          <w:sz w:val="22"/>
        </w:rPr>
        <w:lastRenderedPageBreak/>
        <w:t>Raupach</w:t>
      </w:r>
      <w:proofErr w:type="spellEnd"/>
      <w:r w:rsidRPr="00083461">
        <w:rPr>
          <w:sz w:val="22"/>
        </w:rPr>
        <w:t xml:space="preserve">, M. R. (1994). Simplified expressions for vegetation roughness length and zero-plane displacement as functions of canopy height and area index. </w:t>
      </w:r>
      <w:r w:rsidRPr="00083461">
        <w:rPr>
          <w:i/>
          <w:iCs/>
          <w:sz w:val="22"/>
        </w:rPr>
        <w:t>Boundary-Layer Meteorology</w:t>
      </w:r>
      <w:r w:rsidRPr="00083461">
        <w:rPr>
          <w:sz w:val="22"/>
        </w:rPr>
        <w:t xml:space="preserve">, </w:t>
      </w:r>
      <w:r w:rsidRPr="00083461">
        <w:rPr>
          <w:i/>
          <w:iCs/>
          <w:sz w:val="22"/>
        </w:rPr>
        <w:t>71</w:t>
      </w:r>
      <w:r w:rsidRPr="00083461">
        <w:rPr>
          <w:sz w:val="22"/>
        </w:rPr>
        <w:t>(1–2), 211–216. https://doi.org/10.1007/BF00709229</w:t>
      </w:r>
    </w:p>
    <w:p w14:paraId="4ED1E6A6" w14:textId="77777777" w:rsidR="00083461" w:rsidRPr="00083461" w:rsidRDefault="00083461" w:rsidP="00083461">
      <w:pPr>
        <w:pStyle w:val="Bibliography"/>
        <w:rPr>
          <w:sz w:val="22"/>
        </w:rPr>
      </w:pPr>
      <w:r w:rsidRPr="00083461">
        <w:rPr>
          <w:sz w:val="22"/>
        </w:rPr>
        <w:t xml:space="preserve">Rutz, J. J., </w:t>
      </w:r>
      <w:proofErr w:type="spellStart"/>
      <w:r w:rsidRPr="00083461">
        <w:rPr>
          <w:sz w:val="22"/>
        </w:rPr>
        <w:t>Steenburgh</w:t>
      </w:r>
      <w:proofErr w:type="spellEnd"/>
      <w:r w:rsidRPr="00083461">
        <w:rPr>
          <w:sz w:val="22"/>
        </w:rPr>
        <w:t xml:space="preserve">, W. J., &amp; Ralph, F. M. (2014). Climatological Characteristics of Atmospheric Rivers and Their Inland Penetration over the Western United States. </w:t>
      </w:r>
      <w:r w:rsidRPr="00083461">
        <w:rPr>
          <w:i/>
          <w:iCs/>
          <w:sz w:val="22"/>
        </w:rPr>
        <w:t>Monthly Weather Review</w:t>
      </w:r>
      <w:r w:rsidRPr="00083461">
        <w:rPr>
          <w:sz w:val="22"/>
        </w:rPr>
        <w:t xml:space="preserve">, </w:t>
      </w:r>
      <w:r w:rsidRPr="00083461">
        <w:rPr>
          <w:i/>
          <w:iCs/>
          <w:sz w:val="22"/>
        </w:rPr>
        <w:t>142</w:t>
      </w:r>
      <w:r w:rsidRPr="00083461">
        <w:rPr>
          <w:sz w:val="22"/>
        </w:rPr>
        <w:t>(2), 905–921. https://doi.org/10.1175/MWR-D-13-00168.1</w:t>
      </w:r>
    </w:p>
    <w:p w14:paraId="658A5986" w14:textId="77777777" w:rsidR="00083461" w:rsidRPr="00083461" w:rsidRDefault="00083461" w:rsidP="00083461">
      <w:pPr>
        <w:pStyle w:val="Bibliography"/>
        <w:rPr>
          <w:sz w:val="22"/>
        </w:rPr>
      </w:pPr>
      <w:r w:rsidRPr="00083461">
        <w:rPr>
          <w:sz w:val="22"/>
        </w:rPr>
        <w:t xml:space="preserve">Shields, C. A., Payne, A. E., Shearer, E. J., Wehner, M. F., O’Brien, T. A., Rutz, J. J., et al. (2023). Future Atmospheric Rivers and Impacts on Precipitation: Overview of the ARTMIP Tier 2 High‐Resolution Global Warming Experiment. </w:t>
      </w:r>
      <w:r w:rsidRPr="00083461">
        <w:rPr>
          <w:i/>
          <w:iCs/>
          <w:sz w:val="22"/>
        </w:rPr>
        <w:t>Geophysical Research Letters</w:t>
      </w:r>
      <w:r w:rsidRPr="00083461">
        <w:rPr>
          <w:sz w:val="22"/>
        </w:rPr>
        <w:t xml:space="preserve">, </w:t>
      </w:r>
      <w:r w:rsidRPr="00083461">
        <w:rPr>
          <w:i/>
          <w:iCs/>
          <w:sz w:val="22"/>
        </w:rPr>
        <w:t>50</w:t>
      </w:r>
      <w:r w:rsidRPr="00083461">
        <w:rPr>
          <w:sz w:val="22"/>
        </w:rPr>
        <w:t>(6), e2022GL102091. https://doi.org/10.1029/2022GL102091</w:t>
      </w:r>
    </w:p>
    <w:p w14:paraId="0799671D" w14:textId="77777777" w:rsidR="00083461" w:rsidRPr="00083461" w:rsidRDefault="00083461" w:rsidP="00083461">
      <w:pPr>
        <w:pStyle w:val="Bibliography"/>
        <w:rPr>
          <w:sz w:val="22"/>
        </w:rPr>
      </w:pPr>
      <w:proofErr w:type="spellStart"/>
      <w:r w:rsidRPr="00083461">
        <w:rPr>
          <w:sz w:val="22"/>
        </w:rPr>
        <w:t>Skamarock</w:t>
      </w:r>
      <w:proofErr w:type="spellEnd"/>
      <w:r w:rsidRPr="00083461">
        <w:rPr>
          <w:sz w:val="22"/>
        </w:rPr>
        <w:t xml:space="preserve">, W. C., &amp; Klemp, J. B. (2008). A time-split nonhydrostatic atmospheric model for weather research and forecasting applications. </w:t>
      </w:r>
      <w:r w:rsidRPr="00083461">
        <w:rPr>
          <w:i/>
          <w:iCs/>
          <w:sz w:val="22"/>
        </w:rPr>
        <w:t>Journal of Computational Physics</w:t>
      </w:r>
      <w:r w:rsidRPr="00083461">
        <w:rPr>
          <w:sz w:val="22"/>
        </w:rPr>
        <w:t xml:space="preserve">, </w:t>
      </w:r>
      <w:r w:rsidRPr="00083461">
        <w:rPr>
          <w:i/>
          <w:iCs/>
          <w:sz w:val="22"/>
        </w:rPr>
        <w:t>227</w:t>
      </w:r>
      <w:r w:rsidRPr="00083461">
        <w:rPr>
          <w:sz w:val="22"/>
        </w:rPr>
        <w:t>(7), 3465–3485. https://doi.org/10.1016/j.jcp.2007.01.037</w:t>
      </w:r>
    </w:p>
    <w:p w14:paraId="23157990" w14:textId="77777777" w:rsidR="00083461" w:rsidRPr="00083461" w:rsidRDefault="00083461" w:rsidP="00083461">
      <w:pPr>
        <w:pStyle w:val="Bibliography"/>
        <w:rPr>
          <w:sz w:val="22"/>
        </w:rPr>
      </w:pPr>
      <w:r w:rsidRPr="00083461">
        <w:rPr>
          <w:sz w:val="22"/>
        </w:rPr>
        <w:t xml:space="preserve">Tolson, B. A., &amp; Shoemaker, C. A. (2007). Dynamically dimensioned search algorithm for computationally efficient watershed model calibration. </w:t>
      </w:r>
      <w:r w:rsidRPr="00083461">
        <w:rPr>
          <w:i/>
          <w:iCs/>
          <w:sz w:val="22"/>
        </w:rPr>
        <w:t>Water Resources Research</w:t>
      </w:r>
      <w:r w:rsidRPr="00083461">
        <w:rPr>
          <w:sz w:val="22"/>
        </w:rPr>
        <w:t xml:space="preserve">, </w:t>
      </w:r>
      <w:r w:rsidRPr="00083461">
        <w:rPr>
          <w:i/>
          <w:iCs/>
          <w:sz w:val="22"/>
        </w:rPr>
        <w:t>43</w:t>
      </w:r>
      <w:r w:rsidRPr="00083461">
        <w:rPr>
          <w:sz w:val="22"/>
        </w:rPr>
        <w:t>(1), 2005WR004723. https://doi.org/10.1029/2005WR004723</w:t>
      </w:r>
    </w:p>
    <w:p w14:paraId="09E53B5E" w14:textId="77777777" w:rsidR="00083461" w:rsidRPr="00083461" w:rsidRDefault="00083461" w:rsidP="00083461">
      <w:pPr>
        <w:pStyle w:val="Bibliography"/>
        <w:rPr>
          <w:sz w:val="22"/>
        </w:rPr>
      </w:pPr>
      <w:r w:rsidRPr="00083461">
        <w:rPr>
          <w:sz w:val="22"/>
        </w:rPr>
        <w:t xml:space="preserve">Warner, M. D., Mass, C. F., &amp; </w:t>
      </w:r>
      <w:proofErr w:type="spellStart"/>
      <w:r w:rsidRPr="00083461">
        <w:rPr>
          <w:sz w:val="22"/>
        </w:rPr>
        <w:t>Salathé</w:t>
      </w:r>
      <w:proofErr w:type="spellEnd"/>
      <w:r w:rsidRPr="00083461">
        <w:rPr>
          <w:sz w:val="22"/>
        </w:rPr>
        <w:t xml:space="preserve">, E. P. (2012). Wintertime Extreme Precipitation Events along the Pacific Northwest Coast: Climatology and Synoptic Evolution. </w:t>
      </w:r>
      <w:r w:rsidRPr="00083461">
        <w:rPr>
          <w:i/>
          <w:iCs/>
          <w:sz w:val="22"/>
        </w:rPr>
        <w:t>Monthly Weather Review</w:t>
      </w:r>
      <w:r w:rsidRPr="00083461">
        <w:rPr>
          <w:sz w:val="22"/>
        </w:rPr>
        <w:t xml:space="preserve">, </w:t>
      </w:r>
      <w:r w:rsidRPr="00083461">
        <w:rPr>
          <w:i/>
          <w:iCs/>
          <w:sz w:val="22"/>
        </w:rPr>
        <w:t>140</w:t>
      </w:r>
      <w:r w:rsidRPr="00083461">
        <w:rPr>
          <w:sz w:val="22"/>
        </w:rPr>
        <w:t>(7), 2021–2043. https://doi.org/10.1175/MWR-D-11-00197.1</w:t>
      </w:r>
    </w:p>
    <w:p w14:paraId="3A234583" w14:textId="77777777" w:rsidR="00083461" w:rsidRPr="00083461" w:rsidRDefault="00083461" w:rsidP="00083461">
      <w:pPr>
        <w:pStyle w:val="Bibliography"/>
        <w:rPr>
          <w:sz w:val="22"/>
        </w:rPr>
      </w:pPr>
      <w:r w:rsidRPr="00083461">
        <w:rPr>
          <w:sz w:val="22"/>
        </w:rPr>
        <w:t xml:space="preserve">Wood, A. W., Sturtevant, J., Barrett, &amp; </w:t>
      </w:r>
      <w:proofErr w:type="spellStart"/>
      <w:r w:rsidRPr="00083461">
        <w:rPr>
          <w:sz w:val="22"/>
        </w:rPr>
        <w:t>Llwewellyn</w:t>
      </w:r>
      <w:proofErr w:type="spellEnd"/>
      <w:r w:rsidRPr="00083461">
        <w:rPr>
          <w:sz w:val="22"/>
        </w:rPr>
        <w:t xml:space="preserve">, D. (2021). </w:t>
      </w:r>
      <w:r w:rsidRPr="00083461">
        <w:rPr>
          <w:i/>
          <w:iCs/>
          <w:sz w:val="22"/>
        </w:rPr>
        <w:t>Improving the robustness of southwestern US water supply forecasting</w:t>
      </w:r>
      <w:r w:rsidRPr="00083461">
        <w:rPr>
          <w:sz w:val="22"/>
        </w:rPr>
        <w:t xml:space="preserve"> (Final Report No. ST-2018-8117-01). Denver, USA: Science and Technology Program, Research and Development Office, US Bureau of Reclamation. Retrieved from https://www.usbr.gov/research/projects/detail.cfm?id=8117</w:t>
      </w:r>
    </w:p>
    <w:p w14:paraId="751A2579" w14:textId="43EBCE0D" w:rsidR="0047533B" w:rsidRDefault="00FD127D" w:rsidP="00E27816">
      <w:pPr>
        <w:pStyle w:val="Bibliography"/>
        <w:rPr>
          <w:rFonts w:eastAsia="Calibri"/>
          <w:sz w:val="22"/>
          <w:szCs w:val="22"/>
        </w:rPr>
      </w:pPr>
      <w:r w:rsidRPr="006505AA">
        <w:rPr>
          <w:rFonts w:eastAsia="Calibri"/>
          <w:sz w:val="22"/>
          <w:szCs w:val="22"/>
        </w:rPr>
        <w:fldChar w:fldCharType="end"/>
      </w:r>
    </w:p>
    <w:sectPr w:rsidR="0047533B">
      <w:footerReference w:type="default" r:id="rId71"/>
      <w:pgSz w:w="12240" w:h="15840"/>
      <w:pgMar w:top="1440" w:right="1440" w:bottom="1440" w:left="1440" w:header="720"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2" w:author="Harrell, Jane M CIV CEIWR" w:date="2024-11-15T21:51:00Z" w:initials="HJMCC">
    <w:p w14:paraId="33BFFB29" w14:textId="77777777" w:rsidR="008143EB" w:rsidRDefault="008143EB" w:rsidP="008143EB">
      <w:pPr>
        <w:pStyle w:val="CommentText"/>
      </w:pPr>
      <w:r>
        <w:rPr>
          <w:rStyle w:val="CommentReference"/>
        </w:rPr>
        <w:annotationRef/>
      </w:r>
      <w:r>
        <w:t xml:space="preserve">Feel free to revise, added for context. </w:t>
      </w:r>
    </w:p>
  </w:comment>
  <w:comment w:id="4" w:author="Mueller, Chanel CIV USARMY CEMVP (USA)" w:date="2024-11-25T11:52:00Z" w:initials="MCCUC(">
    <w:p w14:paraId="65CE56F7" w14:textId="77777777" w:rsidR="00D41635" w:rsidRDefault="00037AE7" w:rsidP="00D41635">
      <w:pPr>
        <w:pStyle w:val="CommentText"/>
      </w:pPr>
      <w:r>
        <w:rPr>
          <w:rStyle w:val="CommentReference"/>
        </w:rPr>
        <w:annotationRef/>
      </w:r>
      <w:r w:rsidR="00D41635">
        <w:t xml:space="preserve">Editorial: Suggest moving all text describing study domain to Section 1. </w:t>
      </w:r>
    </w:p>
  </w:comment>
  <w:comment w:id="8" w:author="Mueller, Chanel CIV USARMY CEMVP (USA)" w:date="2024-11-25T12:17:00Z" w:initials="MCCUC(">
    <w:p w14:paraId="33E3492F" w14:textId="77777777" w:rsidR="00FE19CF" w:rsidRDefault="001E29FF" w:rsidP="00FE19CF">
      <w:pPr>
        <w:pStyle w:val="CommentText"/>
      </w:pPr>
      <w:r>
        <w:rPr>
          <w:rStyle w:val="CommentReference"/>
        </w:rPr>
        <w:annotationRef/>
      </w:r>
      <w:r w:rsidR="00FE19CF">
        <w:t>Comment 2: Please clarify which variables were downscaled using ICAR, precipitation &amp; temperature only?</w:t>
      </w:r>
    </w:p>
  </w:comment>
  <w:comment w:id="11" w:author="Harrell, Jane M CIV CEIWR" w:date="2024-11-15T20:11:00Z" w:initials="HJMCC">
    <w:p w14:paraId="64873F9A" w14:textId="77777777" w:rsidR="006A51B8" w:rsidRDefault="006A51B8" w:rsidP="006A51B8">
      <w:pPr>
        <w:pStyle w:val="CommentText"/>
      </w:pPr>
      <w:r>
        <w:rPr>
          <w:rStyle w:val="CommentReference"/>
        </w:rPr>
        <w:annotationRef/>
      </w:r>
      <w:r>
        <w:t>Gutmann et al., 2016.</w:t>
      </w:r>
    </w:p>
  </w:comment>
  <w:comment w:id="9" w:author="Mueller, Chanel CIV USARMY CEMVP (USA)" w:date="2024-11-25T11:39:00Z" w:initials="CM">
    <w:p w14:paraId="339FF1D4" w14:textId="77777777" w:rsidR="005F7EE1" w:rsidRDefault="005F7EE1" w:rsidP="005F7EE1">
      <w:pPr>
        <w:pStyle w:val="CommentText"/>
      </w:pPr>
      <w:r>
        <w:rPr>
          <w:rStyle w:val="CommentReference"/>
        </w:rPr>
        <w:annotationRef/>
      </w:r>
      <w:r>
        <w:t>Perhaps instead, “a traditional, regional climate model. “</w:t>
      </w:r>
    </w:p>
  </w:comment>
  <w:comment w:id="10" w:author="Warner, Michael D CIV USARMY CENWS (USA)" w:date="2024-11-27T06:57:00Z" w:initials="WMDCUC(">
    <w:p w14:paraId="1A0D27A9" w14:textId="77777777" w:rsidR="008A5DD4" w:rsidRDefault="008A5DD4" w:rsidP="008A5DD4">
      <w:pPr>
        <w:pStyle w:val="CommentText"/>
      </w:pPr>
      <w:r>
        <w:rPr>
          <w:rStyle w:val="CommentReference"/>
        </w:rPr>
        <w:annotationRef/>
      </w:r>
      <w:r>
        <w:t>ICAR is the atmospheric part, but being used in the regional climate downscaling framework.</w:t>
      </w:r>
    </w:p>
  </w:comment>
  <w:comment w:id="12" w:author="Mueller, Chanel CIV USARMY CEMVP (USA)" w:date="2024-11-25T11:40:00Z" w:initials="CM">
    <w:p w14:paraId="05B7497A" w14:textId="77777777" w:rsidR="003C5679" w:rsidRDefault="003C5679" w:rsidP="003C5679">
      <w:pPr>
        <w:pStyle w:val="CommentText"/>
      </w:pPr>
      <w:r>
        <w:rPr>
          <w:rStyle w:val="CommentReference"/>
        </w:rPr>
        <w:annotationRef/>
      </w:r>
      <w:r>
        <w:t xml:space="preserve">It would be beneficial to have a map of the domain covered. </w:t>
      </w:r>
    </w:p>
  </w:comment>
  <w:comment w:id="13" w:author="Warner, Michael D CIV USARMY CENWS (USA)" w:date="2024-11-27T06:58:00Z" w:initials="WMDCUC(">
    <w:p w14:paraId="638A80F2" w14:textId="77777777" w:rsidR="008A5DD4" w:rsidRDefault="008A5DD4" w:rsidP="008A5DD4">
      <w:pPr>
        <w:pStyle w:val="CommentText"/>
      </w:pPr>
      <w:r>
        <w:rPr>
          <w:rStyle w:val="CommentReference"/>
        </w:rPr>
        <w:annotationRef/>
      </w:r>
      <w:r>
        <w:t>Agree.</w:t>
      </w:r>
    </w:p>
  </w:comment>
  <w:comment w:id="14" w:author="Mueller, Chanel CIV USARMY CEMVP (USA)" w:date="2024-11-25T14:31:00Z" w:initials="MCCUC(">
    <w:p w14:paraId="443A7485" w14:textId="77777777" w:rsidR="00626D8A" w:rsidRDefault="00626D8A" w:rsidP="00626D8A">
      <w:pPr>
        <w:pStyle w:val="CommentText"/>
      </w:pPr>
      <w:r>
        <w:rPr>
          <w:rStyle w:val="CommentReference"/>
        </w:rPr>
        <w:annotationRef/>
      </w:r>
      <w:r>
        <w:t xml:space="preserve">Comment 1: Please clarify that ICAR downscaled meteorology is being generated for the western U.S and hydrologic model simulation/runoff is being generated for the PNW only. </w:t>
      </w:r>
    </w:p>
  </w:comment>
  <w:comment w:id="15" w:author="Harrell, Jane M CIV CEIWR" w:date="2024-11-15T20:14:00Z" w:initials="HJMCC">
    <w:p w14:paraId="61296CE8" w14:textId="77777777" w:rsidR="00BE5B64" w:rsidRDefault="00BE5B64" w:rsidP="00BE5B64">
      <w:pPr>
        <w:pStyle w:val="CommentText"/>
      </w:pPr>
      <w:r>
        <w:rPr>
          <w:rStyle w:val="CommentReference"/>
        </w:rPr>
        <w:annotationRef/>
      </w:r>
      <w:r>
        <w:t>Why was BMJ chosen? Spell out acronym and/or reference.</w:t>
      </w:r>
    </w:p>
  </w:comment>
  <w:comment w:id="16" w:author="Harrell, Jane M CIV CEIWR" w:date="2024-11-15T20:15:00Z" w:initials="HJMCC">
    <w:p w14:paraId="0D43EF7A" w14:textId="77777777" w:rsidR="00BE5B64" w:rsidRDefault="00BE5B64" w:rsidP="00BE5B64">
      <w:pPr>
        <w:pStyle w:val="CommentText"/>
      </w:pPr>
      <w:r>
        <w:rPr>
          <w:rStyle w:val="CommentReference"/>
        </w:rPr>
        <w:annotationRef/>
      </w:r>
      <w:r>
        <w:t>What was the original land surface model used and do we have a reference? Niu et al., 2011?</w:t>
      </w:r>
    </w:p>
  </w:comment>
  <w:comment w:id="17" w:author="Harrell, Jane M CIV CEIWR" w:date="2024-11-15T20:17:00Z" w:initials="HJMCC">
    <w:p w14:paraId="635284BA" w14:textId="77777777" w:rsidR="00BE5B64" w:rsidRDefault="00BE5B64" w:rsidP="00BE5B64">
      <w:pPr>
        <w:pStyle w:val="CommentText"/>
      </w:pPr>
      <w:r>
        <w:rPr>
          <w:rStyle w:val="CommentReference"/>
        </w:rPr>
        <w:annotationRef/>
      </w:r>
      <w:r>
        <w:t>Spell out acronym if possible, reference.</w:t>
      </w:r>
    </w:p>
  </w:comment>
  <w:comment w:id="18" w:author="Mueller, Chanel CIV USARMY CEMVP (USA)" w:date="2024-11-25T11:45:00Z" w:initials="CM">
    <w:p w14:paraId="6C473104" w14:textId="77777777" w:rsidR="007E5065" w:rsidRDefault="005119AE" w:rsidP="007E5065">
      <w:pPr>
        <w:pStyle w:val="CommentText"/>
      </w:pPr>
      <w:r>
        <w:rPr>
          <w:rStyle w:val="CommentReference"/>
        </w:rPr>
        <w:annotationRef/>
      </w:r>
      <w:r w:rsidR="007E5065">
        <w:t>Comment 2: It is a bit hard to follow the and understand the workflow. I would present it chronologically and perhaps add a flow chart detailing the process. My understanding is the following is done in sequence: (1) Acquire raw GCM based precipitation and temperature (2)  Apply 3-dimensional correction (3) run ICAR to produce downscaled P and T</w:t>
      </w:r>
    </w:p>
  </w:comment>
  <w:comment w:id="19" w:author="Warner, Michael D CIV USARMY CENWS (USA)" w:date="2024-11-27T07:02:00Z" w:initials="WMDCUC(">
    <w:p w14:paraId="02304BD6" w14:textId="77777777" w:rsidR="008A5DD4" w:rsidRDefault="008A5DD4" w:rsidP="008A5DD4">
      <w:pPr>
        <w:pStyle w:val="CommentText"/>
      </w:pPr>
      <w:r>
        <w:rPr>
          <w:rStyle w:val="CommentReference"/>
        </w:rPr>
        <w:annotationRef/>
      </w:r>
      <w:r>
        <w:t>I agree with Chanel, a flowchart would be helpful.</w:t>
      </w:r>
    </w:p>
  </w:comment>
  <w:comment w:id="20" w:author="Ethan Gutmann" w:date="2024-12-19T15:57:00Z" w:initials="EG">
    <w:p w14:paraId="08D7E788" w14:textId="77777777" w:rsidR="00490222" w:rsidRDefault="00490222" w:rsidP="00490222">
      <w:r>
        <w:rPr>
          <w:rStyle w:val="CommentReference"/>
        </w:rPr>
        <w:annotationRef/>
      </w:r>
      <w:r>
        <w:rPr>
          <w:color w:val="000000"/>
          <w:sz w:val="20"/>
          <w:szCs w:val="20"/>
        </w:rPr>
        <w:t xml:space="preserve">I agree, we will come back to this. </w:t>
      </w:r>
    </w:p>
  </w:comment>
  <w:comment w:id="21" w:author="Harrell, Jane M CIV CEIWR" w:date="2024-11-15T20:13:00Z" w:initials="HJMCC">
    <w:p w14:paraId="11D9FB14" w14:textId="6B2DDF1B" w:rsidR="00FB2FCC" w:rsidRDefault="006A51B8" w:rsidP="00FB2FCC">
      <w:pPr>
        <w:pStyle w:val="CommentText"/>
      </w:pPr>
      <w:r>
        <w:rPr>
          <w:rStyle w:val="CommentReference"/>
        </w:rPr>
        <w:annotationRef/>
      </w:r>
      <w:r w:rsidR="00FB2FCC">
        <w:t>Is there a reference or link?</w:t>
      </w:r>
    </w:p>
  </w:comment>
  <w:comment w:id="22" w:author="Warner, Michael D CIV USARMY CENWS (USA)" w:date="2024-11-27T07:02:00Z" w:initials="WMDCUC(">
    <w:p w14:paraId="7281F9CB" w14:textId="77777777" w:rsidR="008A5DD4" w:rsidRDefault="008A5DD4" w:rsidP="008A5DD4">
      <w:pPr>
        <w:pStyle w:val="CommentText"/>
      </w:pPr>
      <w:r>
        <w:rPr>
          <w:rStyle w:val="CommentReference"/>
        </w:rPr>
        <w:annotationRef/>
      </w:r>
      <w:r>
        <w:t>Link to location as a footnote maybe?</w:t>
      </w:r>
    </w:p>
  </w:comment>
  <w:comment w:id="23" w:author="Ethan Gutmann" w:date="2024-12-19T15:57:00Z" w:initials="EG">
    <w:p w14:paraId="5408EA35" w14:textId="77777777" w:rsidR="00490222" w:rsidRDefault="00490222" w:rsidP="00490222">
      <w:r>
        <w:rPr>
          <w:rStyle w:val="CommentReference"/>
        </w:rPr>
        <w:annotationRef/>
      </w:r>
      <w:r>
        <w:rPr>
          <w:color w:val="000000"/>
          <w:sz w:val="20"/>
          <w:szCs w:val="20"/>
        </w:rPr>
        <w:t>done</w:t>
      </w:r>
    </w:p>
  </w:comment>
  <w:comment w:id="27" w:author="Harrell, Jane M CIV CEIWR" w:date="2024-11-15T20:23:00Z" w:initials="HJMCC">
    <w:p w14:paraId="79643AD4" w14:textId="77777777" w:rsidR="00FB2FCC" w:rsidRDefault="00FB2FCC" w:rsidP="00FB2FCC">
      <w:pPr>
        <w:pStyle w:val="CommentText"/>
      </w:pPr>
      <w:r>
        <w:rPr>
          <w:rStyle w:val="CommentReference"/>
        </w:rPr>
        <w:annotationRef/>
      </w:r>
      <w:r>
        <w:t>Is it 2100 or 2099?</w:t>
      </w:r>
    </w:p>
  </w:comment>
  <w:comment w:id="26" w:author="Mueller, Chanel CIV USARMY CEMVP (USA)" w:date="2024-11-25T11:54:00Z" w:initials="MCCUC(">
    <w:p w14:paraId="3DBD38C5" w14:textId="77777777" w:rsidR="009757E4" w:rsidRDefault="00E91D46" w:rsidP="009757E4">
      <w:pPr>
        <w:pStyle w:val="CommentText"/>
      </w:pPr>
      <w:r>
        <w:rPr>
          <w:rStyle w:val="CommentReference"/>
        </w:rPr>
        <w:annotationRef/>
      </w:r>
      <w:r w:rsidR="009757E4">
        <w:t xml:space="preserve">Comment 3: Please add a bit more additional context for why this long-term simulation was necessary and why this model scenario combination was selected. </w:t>
      </w:r>
    </w:p>
  </w:comment>
  <w:comment w:id="30" w:author="Mueller, Chanel CIV USARMY CEMVP (USA)" w:date="2024-11-25T11:57:00Z" w:initials="MCCUC(">
    <w:p w14:paraId="1D045C66" w14:textId="77777777" w:rsidR="003B7DDF" w:rsidRDefault="003B7DDF" w:rsidP="003B7DDF">
      <w:pPr>
        <w:pStyle w:val="CommentText"/>
      </w:pPr>
      <w:r>
        <w:rPr>
          <w:rStyle w:val="CommentReference"/>
        </w:rPr>
        <w:annotationRef/>
      </w:r>
      <w:r>
        <w:t>Suggest consistent reference as ESM or GCM and not switch back and forth</w:t>
      </w:r>
    </w:p>
  </w:comment>
  <w:comment w:id="31" w:author="Bart Nijssen" w:date="2024-11-13T20:37:00Z" w:initials="">
    <w:p w14:paraId="4B5979FD" w14:textId="77777777" w:rsidR="003B7DDF" w:rsidRDefault="003B7DDF" w:rsidP="003B7DDF">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In the previous we use GCM rather than ESM. Maybe make this consistent to avoid confusion.</w:t>
      </w:r>
    </w:p>
  </w:comment>
  <w:comment w:id="32" w:author="Warner, Michael D CIV USARMY CENWS (USA)" w:date="2024-11-27T07:20:00Z" w:initials="WMDCUC(">
    <w:p w14:paraId="42A9BCF2" w14:textId="77777777" w:rsidR="003B7DDF" w:rsidRDefault="003B7DDF" w:rsidP="003B7DDF">
      <w:pPr>
        <w:pStyle w:val="CommentText"/>
      </w:pPr>
      <w:r>
        <w:rPr>
          <w:rStyle w:val="CommentReference"/>
        </w:rPr>
        <w:annotationRef/>
      </w:r>
      <w:r>
        <w:t>I think it is important to indicate why we are looking at ARs in this study. This will help to provide context for Chanel’s comment below about IVT. There are several AR references for ARs in the northwest as main cause of extremes (Ralph et al., Neiman, et al, Lackmann and Gyakum), IVT (Ralph et al.), inland penetrating ARs (Rutz et al.), and ARs and climate change (Dettinger, Warner et al). Not all of this needs to be included, but some of it should be.</w:t>
      </w:r>
    </w:p>
  </w:comment>
  <w:comment w:id="33" w:author="Mueller, Chanel CIV USARMY CEMVP (USA)" w:date="2024-11-25T12:02:00Z" w:initials="MCCUC(">
    <w:p w14:paraId="47A6AD62" w14:textId="77777777" w:rsidR="006A00B7" w:rsidRDefault="001F044C" w:rsidP="006A00B7">
      <w:pPr>
        <w:pStyle w:val="CommentText"/>
      </w:pPr>
      <w:r>
        <w:rPr>
          <w:rStyle w:val="CommentReference"/>
        </w:rPr>
        <w:annotationRef/>
      </w:r>
      <w:r w:rsidR="006A00B7">
        <w:t xml:space="preserve">Comment 4: Please add some additional context for IVT and how it is computed and provide pertinent references. </w:t>
      </w:r>
    </w:p>
  </w:comment>
  <w:comment w:id="34" w:author="Bart Nijssen" w:date="2024-11-13T20:39:00Z" w:initials="">
    <w:p w14:paraId="000000EA"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not entirely clear what you mean: realistic spatial pattern but biased in intensity?</w:t>
      </w:r>
    </w:p>
  </w:comment>
  <w:comment w:id="35" w:author="Mueller, Chanel CIV USARMY CEMVP (USA)" w:date="2024-11-25T12:11:00Z" w:initials="MCCUC(">
    <w:p w14:paraId="119779DD" w14:textId="77777777" w:rsidR="006E2CED" w:rsidRDefault="000C4472" w:rsidP="006E2CED">
      <w:pPr>
        <w:pStyle w:val="CommentText"/>
      </w:pPr>
      <w:r>
        <w:rPr>
          <w:rStyle w:val="CommentReference"/>
        </w:rPr>
        <w:annotationRef/>
      </w:r>
      <w:r w:rsidR="006E2CED">
        <w:t xml:space="preserve">Comment 5: Please provide for a bit more explanation about why direct downscaling using ICAR without augmentation creates a problem in this case.  This is not currently entirely clear. </w:t>
      </w:r>
    </w:p>
  </w:comment>
  <w:comment w:id="36" w:author="Harrell, Jane M CIV CEIWR" w:date="2024-11-15T20:29:00Z" w:initials="HJMCC">
    <w:p w14:paraId="02349545" w14:textId="77777777" w:rsidR="00D91877" w:rsidRDefault="00D91877" w:rsidP="00D91877">
      <w:pPr>
        <w:pStyle w:val="CommentText"/>
      </w:pPr>
      <w:r>
        <w:rPr>
          <w:rStyle w:val="CommentReference"/>
        </w:rPr>
        <w:annotationRef/>
      </w:r>
      <w:r>
        <w:t>Why did it need to be more complex? Was it to preserve extremes (not mute them with bias-correction)? I don’t think we need to elaborate too deeply but without knowing what was previously done vs what was implemented for this work, it is hard to follow this statement. Is it the 3D correction method that adds complexity?</w:t>
      </w:r>
    </w:p>
  </w:comment>
  <w:comment w:id="37" w:author="Mueller, Chanel CIV USARMY CEMVP (USA)" w:date="2024-11-25T12:19:00Z" w:initials="MCCUC(">
    <w:p w14:paraId="2D2AC706" w14:textId="77777777" w:rsidR="00066AA4" w:rsidRDefault="002362F5" w:rsidP="00066AA4">
      <w:pPr>
        <w:pStyle w:val="CommentText"/>
      </w:pPr>
      <w:r>
        <w:rPr>
          <w:rStyle w:val="CommentReference"/>
        </w:rPr>
        <w:annotationRef/>
      </w:r>
      <w:r w:rsidR="00066AA4">
        <w:t xml:space="preserve">Comment 6: Is this based on the approach detailed in the Lybarger paper? Please provide 1-2 sentences description and reference. </w:t>
      </w:r>
    </w:p>
  </w:comment>
  <w:comment w:id="38" w:author="Bart Nijssen" w:date="2024-11-13T20:42:00Z" w:initials="">
    <w:p w14:paraId="000000EB" w14:textId="6E0D7A33"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unclear what 'this' refers to. If it refers to 'a range of relative skill scores' then I don't quite understand the sentence.</w:t>
      </w:r>
    </w:p>
  </w:comment>
  <w:comment w:id="39" w:author="Mueller, Chanel CIV USARMY CEMVP (USA)" w:date="2024-11-25T12:22:00Z" w:initials="MCCUC(">
    <w:p w14:paraId="5C3BC575" w14:textId="77777777" w:rsidR="0036054D" w:rsidRDefault="00AD15B3" w:rsidP="0036054D">
      <w:pPr>
        <w:pStyle w:val="CommentText"/>
      </w:pPr>
      <w:r>
        <w:rPr>
          <w:rStyle w:val="CommentReference"/>
        </w:rPr>
        <w:annotationRef/>
      </w:r>
      <w:r w:rsidR="0036054D">
        <w:t xml:space="preserve">Comment 7: It would be beneficial to document which of the GCMs have vs don’t have 6-hr data available. </w:t>
      </w:r>
    </w:p>
    <w:p w14:paraId="7C130A6B" w14:textId="77777777" w:rsidR="0036054D" w:rsidRDefault="0036054D" w:rsidP="0036054D">
      <w:pPr>
        <w:pStyle w:val="CommentText"/>
      </w:pPr>
    </w:p>
    <w:p w14:paraId="0183A0D0" w14:textId="77777777" w:rsidR="0036054D" w:rsidRDefault="0036054D" w:rsidP="0036054D">
      <w:pPr>
        <w:pStyle w:val="CommentText"/>
      </w:pPr>
      <w:r>
        <w:t xml:space="preserve">Documenting the complications you ran into  would be beneficial here. </w:t>
      </w:r>
    </w:p>
  </w:comment>
  <w:comment w:id="41" w:author="Mueller, Chanel CIV USARMY CEMVP (USA)" w:date="2024-11-25T12:32:00Z" w:initials="MCCUC(">
    <w:p w14:paraId="709A34E6" w14:textId="77777777" w:rsidR="00B70697" w:rsidRDefault="003C2B81" w:rsidP="00B70697">
      <w:pPr>
        <w:pStyle w:val="CommentText"/>
      </w:pPr>
      <w:r>
        <w:rPr>
          <w:rStyle w:val="CommentReference"/>
        </w:rPr>
        <w:annotationRef/>
      </w:r>
      <w:r w:rsidR="00B70697">
        <w:t>Comment 8: Please add reference and clarify comparison to Livneh</w:t>
      </w:r>
    </w:p>
  </w:comment>
  <w:comment w:id="42" w:author="Mueller, Chanel CIV USARMY CEMVP (USA)" w:date="2024-11-25T12:27:00Z" w:initials="MCCUC(">
    <w:p w14:paraId="478CEB28" w14:textId="77777777" w:rsidR="00A65008" w:rsidRDefault="00A65008" w:rsidP="00A65008">
      <w:pPr>
        <w:pStyle w:val="CommentText"/>
      </w:pPr>
      <w:r>
        <w:rPr>
          <w:rStyle w:val="CommentReference"/>
        </w:rPr>
        <w:annotationRef/>
      </w:r>
      <w:r>
        <w:t>I would clarify since it is referenced as the wind field in the subsequent sentence</w:t>
      </w:r>
    </w:p>
  </w:comment>
  <w:comment w:id="44" w:author="Mueller, Chanel CIV USARMY CEMVP (USA)" w:date="2024-11-25T12:28:00Z" w:initials="MCCUC(">
    <w:p w14:paraId="4763BD7D" w14:textId="77777777" w:rsidR="00FD330A" w:rsidRDefault="006D6581" w:rsidP="00FD330A">
      <w:pPr>
        <w:pStyle w:val="CommentText"/>
      </w:pPr>
      <w:r>
        <w:rPr>
          <w:rStyle w:val="CommentReference"/>
        </w:rPr>
        <w:annotationRef/>
      </w:r>
      <w:r w:rsidR="00FD330A">
        <w:t>Comment 9: This relates to Comment 2, as well. It is a bit hard to follow the workflow in its entirety. Suggest adding  a flow chart detailing the process. My understanding is the following is done in sequence: (1) Acquire raw GCM based precipitation and temperature (2)  Apply 3-dimensional correction (3) run ICAR to produce downscaled P and T (4) secondarily bias correct ICAR to PRISM</w:t>
      </w:r>
    </w:p>
  </w:comment>
  <w:comment w:id="45" w:author="Harrell, Jane M CIV CEIWR" w:date="2024-11-15T20:38:00Z" w:initials="HJMCC">
    <w:p w14:paraId="57AE589F" w14:textId="77777777" w:rsidR="00582F9E" w:rsidRDefault="00582F9E" w:rsidP="00582F9E">
      <w:pPr>
        <w:pStyle w:val="CommentText"/>
      </w:pPr>
      <w:r>
        <w:rPr>
          <w:rStyle w:val="CommentReference"/>
        </w:rPr>
        <w:annotationRef/>
      </w:r>
      <w:r>
        <w:t>Which variables were bias-corrected, P and T?</w:t>
      </w:r>
    </w:p>
  </w:comment>
  <w:comment w:id="43" w:author="Bart Nijssen" w:date="2024-11-13T20:45:00Z" w:initials="">
    <w:p w14:paraId="000000ED"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May be useful to mention which ICAR output variables were bias corrected and at what time step. P and T or others as well.</w:t>
      </w:r>
    </w:p>
  </w:comment>
  <w:comment w:id="46" w:author="Mueller, Chanel CIV USARMY CEMVP (USA)" w:date="2024-11-25T12:34:00Z" w:initials="MCCUC(">
    <w:p w14:paraId="77305F6C" w14:textId="77777777" w:rsidR="00FD330A" w:rsidRDefault="00F33B76" w:rsidP="00FD330A">
      <w:pPr>
        <w:pStyle w:val="CommentText"/>
      </w:pPr>
      <w:r>
        <w:rPr>
          <w:rStyle w:val="CommentReference"/>
        </w:rPr>
        <w:annotationRef/>
      </w:r>
      <w:r w:rsidR="00FD330A">
        <w:t xml:space="preserve">Comment 10: This comment relates to comments 2 and 9. Is this after the initial 3-dimmensional bias correction? Is that done first outside of ICAR and then applied to the ICAR inputs? Please clarify. </w:t>
      </w:r>
    </w:p>
  </w:comment>
  <w:comment w:id="47" w:author="Warner, Michael D CIV USARMY CENWS (USA)" w:date="2024-11-27T07:34:00Z" w:initials="WMDCUC(">
    <w:p w14:paraId="15C997D7" w14:textId="77777777" w:rsidR="00295107" w:rsidRDefault="00295107" w:rsidP="00295107">
      <w:pPr>
        <w:pStyle w:val="CommentText"/>
      </w:pPr>
      <w:r>
        <w:rPr>
          <w:rStyle w:val="CommentReference"/>
        </w:rPr>
        <w:annotationRef/>
      </w:r>
      <w:r>
        <w:t>Which is expected, right. It might be helpful here to indicate how ICAR differs from WRF specifically, and why that tradeoff is beneficial for us (much faster, but similar performance) with this effort.</w:t>
      </w:r>
    </w:p>
  </w:comment>
  <w:comment w:id="49" w:author="Warner, Michael D CIV USARMY CENWS (USA)" w:date="2024-11-27T07:37:00Z" w:initials="WMDCUC(">
    <w:p w14:paraId="7DD0FAF3" w14:textId="77777777" w:rsidR="00295107" w:rsidRDefault="00295107" w:rsidP="00295107">
      <w:pPr>
        <w:pStyle w:val="CommentText"/>
      </w:pPr>
      <w:r>
        <w:rPr>
          <w:rStyle w:val="CommentReference"/>
        </w:rPr>
        <w:annotationRef/>
      </w:r>
      <w:r>
        <w:t>And we are pretty sure we know why… Those events are likely convective in nature and are much harder to simulate at resolutions that are relatively lo compared to the scale of the events. Maybe some mention of that here and a reference?</w:t>
      </w:r>
    </w:p>
  </w:comment>
  <w:comment w:id="50" w:author="Harrell, Jane M CIV CEIWR" w:date="2024-11-15T20:48:00Z" w:initials="HJMCC">
    <w:p w14:paraId="4A46DB7F" w14:textId="77777777" w:rsidR="00181602" w:rsidRDefault="00181602" w:rsidP="00181602">
      <w:pPr>
        <w:pStyle w:val="CommentText"/>
      </w:pPr>
      <w:r>
        <w:rPr>
          <w:rStyle w:val="CommentReference"/>
        </w:rPr>
        <w:annotationRef/>
      </w:r>
      <w:r>
        <w:t xml:space="preserve">Perhaps remind reader of bias-correction here again,  bias-correction was performed to address these to some extent </w:t>
      </w:r>
    </w:p>
  </w:comment>
  <w:comment w:id="51" w:author="Mueller, Chanel CIV USARMY CEMVP (USA)" w:date="2024-11-25T13:29:00Z" w:initials="MCCUC(">
    <w:p w14:paraId="2D0E1D61" w14:textId="77777777" w:rsidR="00511832" w:rsidRDefault="00345236" w:rsidP="00511832">
      <w:pPr>
        <w:pStyle w:val="CommentText"/>
      </w:pPr>
      <w:r>
        <w:rPr>
          <w:rStyle w:val="CommentReference"/>
        </w:rPr>
        <w:annotationRef/>
      </w:r>
      <w:r w:rsidR="00511832">
        <w:t xml:space="preserve">Editorial: Suggest representing in deg Celsius instead of or in addition to Kelvin.  I would add additional figures showing a sampling across the whole calendar year and potentially for additional calendar years.  </w:t>
      </w:r>
    </w:p>
  </w:comment>
  <w:comment w:id="55" w:author="Ethan Gutmann, NCAR he/him" w:date="2024-12-22T14:37:00Z" w:initials="EG">
    <w:p w14:paraId="2FD21AFE" w14:textId="77777777" w:rsidR="006244FA" w:rsidRDefault="006244FA" w:rsidP="006244FA">
      <w:r>
        <w:rPr>
          <w:rStyle w:val="CommentReference"/>
        </w:rPr>
        <w:annotationRef/>
      </w:r>
      <w:r>
        <w:rPr>
          <w:color w:val="000000"/>
          <w:sz w:val="20"/>
          <w:szCs w:val="20"/>
        </w:rPr>
        <w:t xml:space="preserve">This is SUMMA nomenclature, and could be dropped for a more general audience; however, I think it is useful to include for anyone who does know that other capabilities in SUMMA. </w:t>
      </w:r>
    </w:p>
  </w:comment>
  <w:comment w:id="54" w:author="Mueller, Chanel CIV USARMY CEMVP (USA)" w:date="2024-11-25T14:28:00Z" w:initials="MCCUC(">
    <w:p w14:paraId="49EFB2E0" w14:textId="60599C80" w:rsidR="00822BC4" w:rsidRDefault="0044143E" w:rsidP="00822BC4">
      <w:pPr>
        <w:pStyle w:val="CommentText"/>
      </w:pPr>
      <w:r>
        <w:rPr>
          <w:rStyle w:val="CommentReference"/>
        </w:rPr>
        <w:annotationRef/>
      </w:r>
      <w:r w:rsidR="00822BC4">
        <w:t xml:space="preserve">Comment 11: It is difficult to understand the r the relationship between GRU and HRU as originally written. This terminology should be applied consistently throughout the document. </w:t>
      </w:r>
    </w:p>
    <w:p w14:paraId="0BAE0A34" w14:textId="77777777" w:rsidR="00822BC4" w:rsidRDefault="00822BC4" w:rsidP="00822BC4">
      <w:pPr>
        <w:pStyle w:val="CommentText"/>
      </w:pPr>
    </w:p>
    <w:p w14:paraId="2ECA23AA" w14:textId="77777777" w:rsidR="00822BC4" w:rsidRDefault="00822BC4" w:rsidP="00822BC4">
      <w:pPr>
        <w:pStyle w:val="CommentText"/>
      </w:pPr>
      <w:r>
        <w:t>Instead…</w:t>
      </w:r>
    </w:p>
    <w:p w14:paraId="1BC70222" w14:textId="77777777" w:rsidR="00822BC4" w:rsidRDefault="00822BC4" w:rsidP="00822BC4">
      <w:pPr>
        <w:pStyle w:val="CommentText"/>
      </w:pPr>
    </w:p>
    <w:p w14:paraId="3CA98FDE" w14:textId="77777777" w:rsidR="00822BC4" w:rsidRDefault="00822BC4" w:rsidP="00822BC4">
      <w:pPr>
        <w:pStyle w:val="CommentText"/>
      </w:pPr>
      <w:r>
        <w:t xml:space="preserve">Within the configuration of SUMMA applied, water-energy states and fluxes are computed independently for each 12-digit HUC watershed or Hydrologic Response Unit (HRU), as referenced in SUMMA. Within SUMMA, this catchment based approached is termed a Group Response Unit (GRU). </w:t>
      </w:r>
    </w:p>
  </w:comment>
  <w:comment w:id="57" w:author="Mueller, Chanel CIV USARMY CEMVP (USA)" w:date="2024-11-25T14:35:00Z" w:initials="MCCUC(">
    <w:p w14:paraId="3D99861B" w14:textId="5198C47F" w:rsidR="00A06BBE" w:rsidRDefault="00A06BBE" w:rsidP="00A06BBE">
      <w:pPr>
        <w:pStyle w:val="CommentText"/>
      </w:pPr>
      <w:r>
        <w:rPr>
          <w:rStyle w:val="CommentReference"/>
        </w:rPr>
        <w:annotationRef/>
      </w:r>
      <w:r>
        <w:t>Awkward as written</w:t>
      </w:r>
    </w:p>
  </w:comment>
  <w:comment w:id="58" w:author="Mueller, Chanel CIV USARMY CEMVP (USA)" w:date="2024-11-25T14:36:00Z" w:initials="MCCUC(">
    <w:p w14:paraId="229C7A7C" w14:textId="77777777" w:rsidR="004F54B1" w:rsidRDefault="00901D0F" w:rsidP="004F54B1">
      <w:pPr>
        <w:pStyle w:val="CommentText"/>
      </w:pPr>
      <w:r>
        <w:rPr>
          <w:rStyle w:val="CommentReference"/>
        </w:rPr>
        <w:annotationRef/>
      </w:r>
      <w:r w:rsidR="004F54B1">
        <w:t>Editorial : Suggest add ing a few examples of what variable outputs are available</w:t>
      </w:r>
    </w:p>
  </w:comment>
  <w:comment w:id="59" w:author="Mueller, Chanel CIV USARMY CEMVP (USA)" w:date="2024-11-25T14:38:00Z" w:initials="MCCUC(">
    <w:p w14:paraId="2D3B64F0" w14:textId="77777777" w:rsidR="006016FD" w:rsidRDefault="006016FD" w:rsidP="006016FD">
      <w:pPr>
        <w:pStyle w:val="CommentText"/>
      </w:pPr>
      <w:r>
        <w:rPr>
          <w:rStyle w:val="CommentReference"/>
        </w:rPr>
        <w:annotationRef/>
      </w:r>
      <w:r>
        <w:t>It is unnecessary and somewhat confusing to restate delayed runoff here</w:t>
      </w:r>
    </w:p>
  </w:comment>
  <w:comment w:id="60" w:author="Mueller, Chanel CIV USARMY CEMVP (USA)" w:date="2024-11-25T14:44:00Z" w:initials="MCCUC(">
    <w:p w14:paraId="76621DF5" w14:textId="77777777" w:rsidR="00CB3942" w:rsidRDefault="00281C8A" w:rsidP="00CB3942">
      <w:pPr>
        <w:pStyle w:val="CommentText"/>
      </w:pPr>
      <w:r>
        <w:rPr>
          <w:rStyle w:val="CommentReference"/>
        </w:rPr>
        <w:annotationRef/>
      </w:r>
      <w:r w:rsidR="00CB3942">
        <w:t>Comment 13: What is meant by “1</w:t>
      </w:r>
      <w:r w:rsidR="00CB3942">
        <w:rPr>
          <w:vertAlign w:val="superscript"/>
        </w:rPr>
        <w:t>st</w:t>
      </w:r>
      <w:r w:rsidR="00CB3942">
        <w:t xml:space="preserve"> order mass conserving averages”? Please define at what point mass is conserved? First order meaning by first order stream?</w:t>
      </w:r>
    </w:p>
  </w:comment>
  <w:comment w:id="61" w:author="Mueller, Chanel CIV USARMY CEMVP (USA)" w:date="2024-11-25T14:46:00Z" w:initials="MCCUC(">
    <w:p w14:paraId="61A64FAC" w14:textId="77777777" w:rsidR="003A3C22" w:rsidRDefault="003A3C22" w:rsidP="003A3C22">
      <w:pPr>
        <w:pStyle w:val="CommentText"/>
      </w:pPr>
      <w:r>
        <w:rPr>
          <w:rStyle w:val="CommentReference"/>
        </w:rPr>
        <w:annotationRef/>
      </w:r>
      <w:r>
        <w:t xml:space="preserve">I don’t know that this sentence is necessary. </w:t>
      </w:r>
    </w:p>
  </w:comment>
  <w:comment w:id="62" w:author="Harrell, Jane M CIV CEIWR" w:date="2024-11-15T21:03:00Z" w:initials="HJMCC">
    <w:p w14:paraId="239BEB03" w14:textId="77777777" w:rsidR="00A94357" w:rsidRDefault="00A94357" w:rsidP="00A94357">
      <w:pPr>
        <w:pStyle w:val="CommentText"/>
      </w:pPr>
      <w:r>
        <w:rPr>
          <w:rStyle w:val="CommentReference"/>
        </w:rPr>
        <w:annotationRef/>
      </w:r>
      <w:r>
        <w:t>Lohmann et al., 1996?</w:t>
      </w:r>
      <w:r>
        <w:br/>
      </w:r>
      <w:r>
        <w:br/>
        <w:t>Lohmann, D., Nolte-Holube, R., and Raschke, E.: A largescale horizontal routing model to be coupled to land surface parametrization schemes, Tellus A, 48, 708–721, doi:10.3402/tellusa.v48i5.12200, 1996.</w:t>
      </w:r>
    </w:p>
  </w:comment>
  <w:comment w:id="63" w:author="Mueller, Chanel CIV USARMY CEMVP (USA)" w:date="2024-11-25T14:47:00Z" w:initials="MCCUC(">
    <w:p w14:paraId="4A861131" w14:textId="77777777" w:rsidR="00415581" w:rsidRDefault="00415581" w:rsidP="00415581">
      <w:pPr>
        <w:pStyle w:val="CommentText"/>
      </w:pPr>
      <w:r>
        <w:rPr>
          <w:rStyle w:val="CommentReference"/>
        </w:rPr>
        <w:annotationRef/>
      </w:r>
      <w:r>
        <w:t xml:space="preserve">If you include this statement I recommend adding some specific reference studies. </w:t>
      </w:r>
    </w:p>
  </w:comment>
  <w:comment w:id="66" w:author="Mueller, Chanel CIV USARMY CEMVP (USA)" w:date="2024-11-25T14:49:00Z" w:initials="MCCUC(">
    <w:p w14:paraId="132C4AFB" w14:textId="77777777" w:rsidR="0074624F" w:rsidRDefault="0074624F" w:rsidP="0074624F">
      <w:pPr>
        <w:pStyle w:val="CommentText"/>
      </w:pPr>
      <w:r>
        <w:rPr>
          <w:rStyle w:val="CommentReference"/>
        </w:rPr>
        <w:annotationRef/>
      </w:r>
      <w:r>
        <w:t>Ensemble-based?</w:t>
      </w:r>
    </w:p>
  </w:comment>
  <w:comment w:id="67" w:author="Mueller, Chanel CIV USARMY CEMVP (USA)" w:date="2024-11-25T15:21:00Z" w:initials="MCCUC(">
    <w:p w14:paraId="5B9A48A3" w14:textId="77777777" w:rsidR="002B20D0" w:rsidRDefault="002B20D0" w:rsidP="002B20D0">
      <w:pPr>
        <w:pStyle w:val="CommentText"/>
      </w:pPr>
      <w:r>
        <w:rPr>
          <w:rStyle w:val="CommentReference"/>
        </w:rPr>
        <w:annotationRef/>
      </w:r>
      <w:r>
        <w:t>Missing a couple words?</w:t>
      </w:r>
    </w:p>
  </w:comment>
  <w:comment w:id="68" w:author="Mueller, Chanel CIV USARMY CEMVP (USA)" w:date="2024-11-25T15:50:00Z" w:initials="MCCUC(">
    <w:p w14:paraId="2331F0A1" w14:textId="77777777" w:rsidR="00D05255" w:rsidRDefault="00D05255" w:rsidP="00D05255">
      <w:pPr>
        <w:pStyle w:val="CommentText"/>
      </w:pPr>
      <w:r>
        <w:rPr>
          <w:rStyle w:val="CommentReference"/>
        </w:rPr>
        <w:annotationRef/>
      </w:r>
      <w:r>
        <w:t xml:space="preserve">Add a minimal amount of explanation and references for each </w:t>
      </w:r>
    </w:p>
  </w:comment>
  <w:comment w:id="69" w:author="Mueller, Chanel CIV USARMY CEMVP (USA)" w:date="2024-11-25T15:51:00Z" w:initials="MCCUC(">
    <w:p w14:paraId="7FBFC719" w14:textId="77777777" w:rsidR="0051735D" w:rsidRDefault="0051735D" w:rsidP="0051735D">
      <w:pPr>
        <w:pStyle w:val="CommentText"/>
      </w:pPr>
      <w:r>
        <w:rPr>
          <w:rStyle w:val="CommentReference"/>
        </w:rPr>
        <w:annotationRef/>
      </w:r>
      <w:r>
        <w:t>All precipitation or just extremes?</w:t>
      </w:r>
    </w:p>
  </w:comment>
  <w:comment w:id="70" w:author="Mueller, Chanel CIV USARMY CEMVP (USA)" w:date="2024-11-25T15:52:00Z" w:initials="MCCUC(">
    <w:p w14:paraId="2E4B6A8E" w14:textId="77777777" w:rsidR="003F2536" w:rsidRDefault="006F76FE" w:rsidP="003F2536">
      <w:pPr>
        <w:pStyle w:val="CommentText"/>
      </w:pPr>
      <w:r>
        <w:rPr>
          <w:rStyle w:val="CommentReference"/>
        </w:rPr>
        <w:annotationRef/>
      </w:r>
      <w:r w:rsidR="003F2536">
        <w:t xml:space="preserve">Comment 14: Please clarify how the corrected GMET dataset was applied. I assume it was applied as a forcing dataset to facilitate SUMMA model  calibration. </w:t>
      </w:r>
    </w:p>
    <w:p w14:paraId="1E439BB6" w14:textId="77777777" w:rsidR="003F2536" w:rsidRDefault="003F2536" w:rsidP="003F2536">
      <w:pPr>
        <w:pStyle w:val="CommentText"/>
      </w:pPr>
    </w:p>
    <w:p w14:paraId="22B94B98" w14:textId="77777777" w:rsidR="003F2536" w:rsidRDefault="003F2536" w:rsidP="003F2536">
      <w:pPr>
        <w:pStyle w:val="CommentText"/>
      </w:pPr>
      <w:r>
        <w:t xml:space="preserve">Because there are multiple references to scaling/bias correcting etc. of the various datasets used to produce the final product an overall workflow diagram detailing where these datasets are applied and how they are manipulated prior to application would be beneficial. </w:t>
      </w:r>
    </w:p>
  </w:comment>
  <w:comment w:id="71" w:author="Mueller, Chanel CIV USARMY CEMVP (USA)" w:date="2024-11-25T15:53:00Z" w:initials="MCCUC(">
    <w:p w14:paraId="404F4FD8" w14:textId="77777777" w:rsidR="0097631C" w:rsidRDefault="00E2741B" w:rsidP="0097631C">
      <w:pPr>
        <w:pStyle w:val="CommentText"/>
      </w:pPr>
      <w:r>
        <w:rPr>
          <w:rStyle w:val="CommentReference"/>
        </w:rPr>
        <w:annotationRef/>
      </w:r>
      <w:r w:rsidR="0097631C">
        <w:t xml:space="preserve">Comment 15: Is the dataset not corrected in the Canadian part of the watershed? I am not sure I understand the impacts on application based on the highlighted text.  Please provide further clarification. </w:t>
      </w:r>
    </w:p>
  </w:comment>
  <w:comment w:id="72" w:author="Ethan Gutmann, NCAR he/him" w:date="2024-12-23T15:37:00Z" w:initials="EG">
    <w:p w14:paraId="36E198D9" w14:textId="77777777" w:rsidR="00FE45C7" w:rsidRDefault="00FE45C7" w:rsidP="00FE45C7">
      <w:r>
        <w:rPr>
          <w:rStyle w:val="CommentReference"/>
        </w:rPr>
        <w:annotationRef/>
      </w:r>
      <w:r>
        <w:rPr>
          <w:color w:val="000000"/>
          <w:sz w:val="20"/>
          <w:szCs w:val="20"/>
        </w:rPr>
        <w:t>PRISM doesn’t exist in Canada</w:t>
      </w:r>
    </w:p>
  </w:comment>
  <w:comment w:id="74" w:author="Mueller, Chanel CIV USARMY CEMVP (USA)" w:date="2024-11-25T15:55:00Z" w:initials="MCCUC(">
    <w:p w14:paraId="2D1CA545" w14:textId="509F4DD2" w:rsidR="00557E2B" w:rsidRDefault="00557E2B" w:rsidP="00557E2B">
      <w:pPr>
        <w:pStyle w:val="CommentText"/>
      </w:pPr>
      <w:r>
        <w:rPr>
          <w:rStyle w:val="CommentReference"/>
        </w:rPr>
        <w:annotationRef/>
      </w:r>
      <w:r>
        <w:t>Add reference</w:t>
      </w:r>
    </w:p>
  </w:comment>
  <w:comment w:id="75" w:author="Andy Wood" w:date="2024-11-12T03:01:00Z" w:initials="">
    <w:p w14:paraId="000000EC"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Wood, A.W., J. Sturtevant, J., L. Barrett and D. Llwewellyn, 2021. Improving the robustness of southwestern US water supply forecasting. Final Report No. ST-2018-8117-01, Science and Technology Program, Research and Development Office, US Bureau of Reclamation, Denver, USA. Available from: https://www.usbr.gov/research/projects/detail.cfm?id=8117</w:t>
      </w:r>
    </w:p>
  </w:comment>
  <w:comment w:id="76" w:author="Mueller, Chanel CIV USARMY CEMVP (USA)" w:date="2024-11-26T14:02:00Z" w:initials="MCCUC(">
    <w:p w14:paraId="0D2D93EF" w14:textId="77777777" w:rsidR="005F4BBE" w:rsidRDefault="005F4BBE" w:rsidP="005F4BBE">
      <w:pPr>
        <w:pStyle w:val="CommentText"/>
      </w:pPr>
      <w:r>
        <w:rPr>
          <w:rStyle w:val="CommentReference"/>
        </w:rPr>
        <w:annotationRef/>
      </w:r>
      <w:r>
        <w:t xml:space="preserve">Comment 16: Clarify that the Rio Grand e River Basin application is most analogous to this  application and make this clear throughout. See suggested changes. </w:t>
      </w:r>
    </w:p>
  </w:comment>
  <w:comment w:id="77" w:author="Mueller, Chanel CIV USARMY CEMVP (USA)" w:date="2024-11-25T15:59:00Z" w:initials="MCCUC(">
    <w:p w14:paraId="686E13A4" w14:textId="77777777" w:rsidR="00862555" w:rsidRDefault="00862555" w:rsidP="00862555">
      <w:pPr>
        <w:pStyle w:val="CommentText"/>
      </w:pPr>
      <w:r>
        <w:rPr>
          <w:rStyle w:val="CommentReference"/>
        </w:rPr>
        <w:annotationRef/>
      </w:r>
      <w:r>
        <w:t xml:space="preserve">Clarify why the larger application is more important for this effort. </w:t>
      </w:r>
    </w:p>
  </w:comment>
  <w:comment w:id="78" w:author="Mueller, Chanel CIV USARMY CEMVP (USA)" w:date="2024-11-25T16:02:00Z" w:initials="MCCUC(">
    <w:p w14:paraId="61BE25CA" w14:textId="77777777" w:rsidR="00AA32FF" w:rsidRDefault="004D0B71" w:rsidP="00AA32FF">
      <w:pPr>
        <w:pStyle w:val="CommentText"/>
      </w:pPr>
      <w:r>
        <w:rPr>
          <w:rStyle w:val="CommentReference"/>
        </w:rPr>
        <w:annotationRef/>
      </w:r>
      <w:r w:rsidR="00AA32FF">
        <w:t xml:space="preserve">Rio Grande Project? I would specify as much since the other referenced group of projects sounded to be single basin watersheds. </w:t>
      </w:r>
    </w:p>
  </w:comment>
  <w:comment w:id="79" w:author="Mueller, Chanel CIV USARMY CEMVP (USA)" w:date="2024-11-25T21:00:00Z" w:initials="MCCUC(">
    <w:p w14:paraId="31D57807" w14:textId="77777777" w:rsidR="003F5123" w:rsidRDefault="00543EEC" w:rsidP="003F5123">
      <w:pPr>
        <w:pStyle w:val="CommentText"/>
      </w:pPr>
      <w:r>
        <w:rPr>
          <w:rStyle w:val="CommentReference"/>
        </w:rPr>
        <w:annotationRef/>
      </w:r>
      <w:r w:rsidR="003F5123">
        <w:t xml:space="preserve">Comment 17: You may want to define the original parameter set as being physically based to explain why it is important to preserve the associated intrinsic spatially variability or lack there of.  </w:t>
      </w:r>
    </w:p>
  </w:comment>
  <w:comment w:id="80" w:author="Mueller, Chanel CIV USARMY CEMVP (USA)" w:date="2024-11-25T21:09:00Z" w:initials="MCCUC(">
    <w:p w14:paraId="2B634AE4" w14:textId="77777777" w:rsidR="00E561DD" w:rsidRDefault="00E561DD" w:rsidP="00E561DD">
      <w:pPr>
        <w:pStyle w:val="CommentText"/>
      </w:pPr>
      <w:r>
        <w:rPr>
          <w:rStyle w:val="CommentReference"/>
        </w:rPr>
        <w:annotationRef/>
      </w:r>
      <w:r>
        <w:t>I would provide a percentage of the basin that could be calibrated using this approach</w:t>
      </w:r>
    </w:p>
  </w:comment>
  <w:comment w:id="81" w:author="Ethan Gutmann" w:date="2024-12-28T19:24:00Z" w:initials="EG">
    <w:p w14:paraId="74EFC993" w14:textId="77777777" w:rsidR="00E648AB" w:rsidRDefault="00E648AB" w:rsidP="00E648AB">
      <w:r>
        <w:rPr>
          <w:rStyle w:val="CommentReference"/>
        </w:rPr>
        <w:annotationRef/>
      </w:r>
      <w:r>
        <w:rPr>
          <w:color w:val="000000"/>
          <w:sz w:val="20"/>
          <w:szCs w:val="20"/>
        </w:rPr>
        <w:t>Agreed</w:t>
      </w:r>
    </w:p>
  </w:comment>
  <w:comment w:id="82" w:author="Harrell, Jane M CIV CEIWR" w:date="2024-11-15T21:21:00Z" w:initials="HJMCC">
    <w:p w14:paraId="2E0C708E" w14:textId="511805A9" w:rsidR="008143EB" w:rsidRDefault="00732E97" w:rsidP="008143EB">
      <w:pPr>
        <w:pStyle w:val="CommentText"/>
      </w:pPr>
      <w:r>
        <w:rPr>
          <w:rStyle w:val="CommentReference"/>
        </w:rPr>
        <w:annotationRef/>
      </w:r>
      <w:r w:rsidR="008143EB">
        <w:t>Did we end up using 100 iterations for the method described here?</w:t>
      </w:r>
    </w:p>
  </w:comment>
  <w:comment w:id="84" w:author="Bart Nijssen" w:date="2024-11-13T21:24:00Z" w:initials="">
    <w:p w14:paraId="000000F4"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In the previous paragraph 300 iterations are mentioned</w:t>
      </w:r>
    </w:p>
  </w:comment>
  <w:comment w:id="83" w:author="Mueller, Chanel CIV USARMY CEMVP (USA)" w:date="2024-11-25T21:13:00Z" w:initials="MCCUC(">
    <w:p w14:paraId="3061E6B2" w14:textId="77777777" w:rsidR="00DB725E" w:rsidRDefault="00DB725E" w:rsidP="00DB725E">
      <w:pPr>
        <w:pStyle w:val="CommentText"/>
      </w:pPr>
      <w:r>
        <w:rPr>
          <w:rStyle w:val="CommentReference"/>
        </w:rPr>
        <w:annotationRef/>
      </w:r>
      <w:r>
        <w:t>It says 300 iterations above?</w:t>
      </w:r>
    </w:p>
  </w:comment>
  <w:comment w:id="85" w:author="Bart Nijssen" w:date="2024-11-13T21:26:00Z" w:initials="">
    <w:p w14:paraId="000000F5" w14:textId="77777777" w:rsidR="0022102B" w:rsidRDefault="00000000">
      <w:pPr>
        <w:widowControl w:val="0"/>
        <w:pBdr>
          <w:top w:val="nil"/>
          <w:left w:val="nil"/>
          <w:bottom w:val="nil"/>
          <w:right w:val="nil"/>
          <w:between w:val="nil"/>
        </w:pBdr>
        <w:spacing w:after="0" w:line="240" w:lineRule="auto"/>
        <w:rPr>
          <w:rFonts w:ascii="Arial" w:eastAsia="Arial" w:hAnsi="Arial" w:cs="Arial"/>
          <w:color w:val="000000"/>
          <w:sz w:val="22"/>
          <w:szCs w:val="22"/>
        </w:rPr>
      </w:pPr>
      <w:r>
        <w:rPr>
          <w:rFonts w:ascii="Arial" w:eastAsia="Arial" w:hAnsi="Arial" w:cs="Arial"/>
          <w:color w:val="000000"/>
          <w:sz w:val="22"/>
          <w:szCs w:val="22"/>
        </w:rPr>
        <w:t>odd range for field capacity is this set between residual soil moisture and porosity or normalized between these values?</w:t>
      </w:r>
    </w:p>
  </w:comment>
  <w:comment w:id="95" w:author="Mueller, Chanel CIV USARMY CEMVP (USA)" w:date="2024-11-26T09:15:00Z" w:initials="MCCUC(">
    <w:p w14:paraId="7E1027C2" w14:textId="77777777" w:rsidR="00BD7691" w:rsidRDefault="00BD7691" w:rsidP="00BD7691">
      <w:pPr>
        <w:pStyle w:val="CommentText"/>
      </w:pPr>
      <w:r>
        <w:rPr>
          <w:rStyle w:val="CommentReference"/>
        </w:rPr>
        <w:annotationRef/>
      </w:r>
      <w:r>
        <w:t>I really like all these plots that help you visualize the different aspects of the results both quantitatively and spatially. Super helpful!</w:t>
      </w:r>
    </w:p>
  </w:comment>
  <w:comment w:id="98" w:author="Harrell, Jane M CIV CEIWR" w:date="2024-11-15T21:37:00Z" w:initials="HJMCC">
    <w:p w14:paraId="762155F4" w14:textId="77777777" w:rsidR="00FF7714" w:rsidRDefault="00A70199" w:rsidP="00FF7714">
      <w:pPr>
        <w:pStyle w:val="CommentText"/>
      </w:pPr>
      <w:r>
        <w:rPr>
          <w:rStyle w:val="CommentReference"/>
        </w:rPr>
        <w:annotationRef/>
      </w:r>
      <w:r w:rsidR="00FF7714">
        <w:t>Are these derived from all CMIP6 models listed in Table 1, not including LE?</w:t>
      </w:r>
    </w:p>
  </w:comment>
  <w:comment w:id="99" w:author="Mueller, Chanel CIV USARMY CEMVP (USA)" w:date="2024-11-26T11:23:00Z" w:initials="MCCUC(">
    <w:p w14:paraId="77EB7AD5" w14:textId="77777777" w:rsidR="00E44E00" w:rsidRDefault="00E44E00" w:rsidP="00E44E00">
      <w:pPr>
        <w:pStyle w:val="CommentText"/>
      </w:pPr>
      <w:r>
        <w:rPr>
          <w:rStyle w:val="CommentReference"/>
        </w:rPr>
        <w:annotationRef/>
      </w:r>
      <w:r>
        <w:t xml:space="preserve">All three sets of figures should be cross-referenced in the preceding text, interpretation and significance should be described. Figures would benefit from some labeling to aid in spatial orientation for someone unfamiliar with the region. </w:t>
      </w:r>
    </w:p>
  </w:comment>
  <w:comment w:id="100" w:author="Warner, Michael D CIV USARMY CENWS (USA)" w:date="2024-11-27T09:00:00Z" w:initials="WMDCUC(">
    <w:p w14:paraId="0DCE16EA" w14:textId="77777777" w:rsidR="00F5446C" w:rsidRDefault="00F5446C" w:rsidP="00F5446C">
      <w:pPr>
        <w:pStyle w:val="CommentText"/>
      </w:pPr>
      <w:r>
        <w:rPr>
          <w:rStyle w:val="CommentReference"/>
        </w:rPr>
        <w:annotationRef/>
      </w:r>
      <w:r>
        <w:t>Did we ever do any seasonal breakdowns for these? I think there is likely some conflicting signs here in changes (wetter in the winter, but drier in the summer) that wash out the signal on an annual basis, especially along the coast and especially in the Pacific Northwest.</w:t>
      </w:r>
    </w:p>
  </w:comment>
  <w:comment w:id="101" w:author="Ethan Gutmann, NCAR he/him" w:date="2024-12-26T15:46:00Z" w:initials="EG">
    <w:p w14:paraId="0CA5315A" w14:textId="77777777" w:rsidR="00FF541D" w:rsidRDefault="00FF541D" w:rsidP="00FF541D">
      <w:r>
        <w:rPr>
          <w:rStyle w:val="CommentReference"/>
        </w:rPr>
        <w:annotationRef/>
      </w:r>
      <w:r>
        <w:rPr>
          <w:color w:val="000000"/>
          <w:sz w:val="20"/>
          <w:szCs w:val="20"/>
        </w:rPr>
        <w:t xml:space="preserve">yes, shown later, but I provided a mention of that here now in case people read what they want to read. </w:t>
      </w:r>
    </w:p>
  </w:comment>
  <w:comment w:id="102" w:author="Mueller, Chanel CIV USARMY CEMVP (USA)" w:date="2024-11-26T11:17:00Z" w:initials="MCCUC(">
    <w:p w14:paraId="2BE03AB2" w14:textId="77777777" w:rsidR="00CD0CDD" w:rsidRDefault="00CD0CDD" w:rsidP="00CD0CDD">
      <w:pPr>
        <w:pStyle w:val="CommentText"/>
      </w:pPr>
      <w:r>
        <w:rPr>
          <w:rStyle w:val="CommentReference"/>
        </w:rPr>
        <w:annotationRef/>
      </w:r>
      <w:r>
        <w:t>Be specific in terms of which mountain range</w:t>
      </w:r>
    </w:p>
  </w:comment>
  <w:comment w:id="103" w:author="Mueller, Chanel CIV USARMY CEMVP (USA)" w:date="2024-11-26T11:21:00Z" w:initials="MCCUC(">
    <w:p w14:paraId="543894E8" w14:textId="77777777" w:rsidR="007B0D33" w:rsidRDefault="007B0D33" w:rsidP="007B0D33">
      <w:pPr>
        <w:pStyle w:val="CommentText"/>
      </w:pPr>
      <w:r>
        <w:rPr>
          <w:rStyle w:val="CommentReference"/>
        </w:rPr>
        <w:annotationRef/>
      </w:r>
      <w:r>
        <w:t>Worth highlighting?</w:t>
      </w:r>
    </w:p>
  </w:comment>
  <w:comment w:id="105" w:author="Mueller, Chanel CIV USARMY CEMVP (USA)" w:date="2024-11-26T12:17:00Z" w:initials="MCCUC(">
    <w:p w14:paraId="2649263C" w14:textId="77777777" w:rsidR="000D1629" w:rsidRDefault="000D6163" w:rsidP="000D1629">
      <w:pPr>
        <w:pStyle w:val="CommentText"/>
      </w:pPr>
      <w:r>
        <w:rPr>
          <w:rStyle w:val="CommentReference"/>
        </w:rPr>
        <w:annotationRef/>
      </w:r>
      <w:r w:rsidR="000D1629">
        <w:t>Comment 24: Because the differences are so significant for CanEM5 I would include a bit more discussion. I assume CanEM5 is a “hot model”?</w:t>
      </w:r>
    </w:p>
  </w:comment>
  <w:comment w:id="106" w:author="Warner, Michael D CIV USARMY CENWS (USA)" w:date="2024-11-27T09:02:00Z" w:initials="WMDCUC(">
    <w:p w14:paraId="5F4C9EBE" w14:textId="77777777" w:rsidR="00F5446C" w:rsidRDefault="00F5446C" w:rsidP="00F5446C">
      <w:pPr>
        <w:pStyle w:val="CommentText"/>
      </w:pPr>
      <w:r>
        <w:rPr>
          <w:rStyle w:val="CommentReference"/>
        </w:rPr>
        <w:annotationRef/>
      </w:r>
      <w:r>
        <w:t>Agree. I wonder if there is any value in indicating in the early tables which models are “hot models”.</w:t>
      </w:r>
    </w:p>
  </w:comment>
  <w:comment w:id="107" w:author="Mueller, Chanel CIV USARMY CEMVP (USA)" w:date="2024-11-26T12:25:00Z" w:initials="MCCUC(">
    <w:p w14:paraId="693573CB" w14:textId="77777777" w:rsidR="00F10807" w:rsidRDefault="00F10807" w:rsidP="00F10807">
      <w:pPr>
        <w:pStyle w:val="CommentText"/>
      </w:pPr>
      <w:r>
        <w:rPr>
          <w:rStyle w:val="CommentReference"/>
        </w:rPr>
        <w:annotationRef/>
      </w:r>
      <w:r>
        <w:t>Please be more specific, perhaps, “Along the coast and on the windward side of the mountain ranges (at lower elevations). Notable, precipitation begins to increase substantially towards the east. “</w:t>
      </w:r>
    </w:p>
  </w:comment>
  <w:comment w:id="108" w:author="Mueller, Chanel CIV USARMY CEMVP (USA)" w:date="2024-11-26T12:25:00Z" w:initials="MCCUC(">
    <w:p w14:paraId="47B7BCF8" w14:textId="77777777" w:rsidR="00BD16A5" w:rsidRDefault="00BD16A5" w:rsidP="00BD16A5">
      <w:pPr>
        <w:pStyle w:val="CommentText"/>
      </w:pPr>
      <w:r>
        <w:rPr>
          <w:rStyle w:val="CommentReference"/>
        </w:rPr>
        <w:annotationRef/>
      </w:r>
      <w:r>
        <w:t>Domain is confusing because it could be interpreted as the CRB or the full western U.S</w:t>
      </w:r>
    </w:p>
  </w:comment>
  <w:comment w:id="109" w:author="Mueller, Chanel CIV USARMY CEMVP (USA)" w:date="2024-11-26T12:29:00Z" w:initials="MCCUC(">
    <w:p w14:paraId="3C2FEC67" w14:textId="77777777" w:rsidR="00CA1CB3" w:rsidRDefault="00CA1CB3" w:rsidP="00CA1CB3">
      <w:pPr>
        <w:pStyle w:val="CommentText"/>
      </w:pPr>
      <w:r>
        <w:rPr>
          <w:rStyle w:val="CommentReference"/>
        </w:rPr>
        <w:annotationRef/>
      </w:r>
      <w:r>
        <w:t xml:space="preserve">Discuss all the seasons for the full western U.S first, and then discuss CRB specifically. </w:t>
      </w:r>
    </w:p>
  </w:comment>
  <w:comment w:id="111" w:author="Mueller, Chanel CIV USARMY CEMVP (USA)" w:date="2024-11-26T12:28:00Z" w:initials="MCCUC(">
    <w:p w14:paraId="6D0F1C06" w14:textId="77777777" w:rsidR="001106A8" w:rsidRDefault="001106A8" w:rsidP="001106A8">
      <w:pPr>
        <w:pStyle w:val="CommentText"/>
      </w:pPr>
      <w:r>
        <w:rPr>
          <w:rStyle w:val="CommentReference"/>
        </w:rPr>
        <w:annotationRef/>
      </w:r>
      <w:r>
        <w:t xml:space="preserve">Is this on leeward side of the Mountains to be consistent with what is said above? I would be specific in terms of which mountains, as well. In Summer there appear to be decreases along the coastline as well. </w:t>
      </w:r>
    </w:p>
  </w:comment>
  <w:comment w:id="110" w:author="Mueller, Chanel CIV USARMY CEMVP (USA)" w:date="2024-11-26T12:31:00Z" w:initials="MCCUC(">
    <w:p w14:paraId="2B5C50C8" w14:textId="77777777" w:rsidR="00BA6B67" w:rsidRDefault="00BA6B67" w:rsidP="00BA6B67">
      <w:pPr>
        <w:pStyle w:val="CommentText"/>
      </w:pPr>
      <w:r>
        <w:rPr>
          <w:rStyle w:val="CommentReference"/>
        </w:rPr>
        <w:annotationRef/>
      </w:r>
      <w:r>
        <w:t xml:space="preserve">I would discuss seasonal differences and similarities, specifically since this is the focus of this section. </w:t>
      </w:r>
    </w:p>
  </w:comment>
  <w:comment w:id="112" w:author="Mueller, Chanel CIV USARMY CEMVP (USA)" w:date="2024-11-26T12:33:00Z" w:initials="MCCUC(">
    <w:p w14:paraId="486CEFAC" w14:textId="77777777" w:rsidR="00760B98" w:rsidRDefault="00760B98" w:rsidP="00760B98">
      <w:pPr>
        <w:pStyle w:val="CommentText"/>
      </w:pPr>
      <w:r>
        <w:rPr>
          <w:rStyle w:val="CommentReference"/>
        </w:rPr>
        <w:annotationRef/>
      </w:r>
      <w:r>
        <w:t xml:space="preserve">To be more complete and consistent with precip discussion I would discuss and display temp changes for the whole western US and the CRB. I would also go into a bit more detail. </w:t>
      </w:r>
    </w:p>
  </w:comment>
  <w:comment w:id="113" w:author="Mueller, Chanel CIV USARMY CEMVP (USA)" w:date="2024-11-26T12:31:00Z" w:initials="MCCUC(">
    <w:p w14:paraId="693DA121" w14:textId="77777777" w:rsidR="00BE2A5A" w:rsidRDefault="00BE2A5A" w:rsidP="00BE2A5A">
      <w:pPr>
        <w:pStyle w:val="CommentText"/>
      </w:pPr>
      <w:r>
        <w:rPr>
          <w:rStyle w:val="CommentReference"/>
        </w:rPr>
        <w:annotationRef/>
      </w:r>
      <w:r>
        <w:t>Add legend</w:t>
      </w:r>
    </w:p>
  </w:comment>
  <w:comment w:id="114" w:author="Mueller, Chanel CIV USARMY CEMVP (USA)" w:date="2024-11-26T12:39:00Z" w:initials="MCCUC(">
    <w:p w14:paraId="47E3F209" w14:textId="77777777" w:rsidR="000A1FFE" w:rsidRDefault="000A1FFE" w:rsidP="000A1FFE">
      <w:pPr>
        <w:pStyle w:val="CommentText"/>
      </w:pPr>
      <w:r>
        <w:rPr>
          <w:rStyle w:val="CommentReference"/>
        </w:rPr>
        <w:annotationRef/>
      </w:r>
      <w:r>
        <w:t>Clarify</w:t>
      </w:r>
    </w:p>
  </w:comment>
  <w:comment w:id="115" w:author="Warner, Michael D CIV USARMY CENWS (USA)" w:date="2024-11-27T09:09:00Z" w:initials="WMDCUC(">
    <w:p w14:paraId="0EC911A6" w14:textId="77777777" w:rsidR="000A1FFE" w:rsidRDefault="000A1FFE" w:rsidP="000A1FFE">
      <w:pPr>
        <w:pStyle w:val="CommentText"/>
      </w:pPr>
      <w:r>
        <w:rPr>
          <w:rStyle w:val="CommentReference"/>
        </w:rPr>
        <w:annotationRef/>
      </w:r>
      <w:r>
        <w:t>Yes, this tells us something about changes in ARs (3-day, 7-day). But 24-hour may be showing various things in various areas of the domain (convection in different seasons, for instance).</w:t>
      </w:r>
    </w:p>
  </w:comment>
  <w:comment w:id="116" w:author="Mueller, Chanel CIV USARMY CEMVP (USA)" w:date="2024-11-26T12:48:00Z" w:initials="MCCUC(">
    <w:p w14:paraId="52B6C0A1" w14:textId="77777777" w:rsidR="000A1FFE" w:rsidRDefault="000A1FFE" w:rsidP="000A1FFE">
      <w:pPr>
        <w:pStyle w:val="CommentText"/>
      </w:pPr>
      <w:r>
        <w:rPr>
          <w:rStyle w:val="CommentReference"/>
        </w:rPr>
        <w:annotationRef/>
      </w:r>
      <w:r>
        <w:t>From the figures you can’t really see this - looks like either increases or no change for the vast majority</w:t>
      </w:r>
    </w:p>
  </w:comment>
  <w:comment w:id="118" w:author="Warner, Michael D CIV USARMY CENWS (USA)" w:date="2024-11-27T09:04:00Z" w:initials="WMDCUC(">
    <w:p w14:paraId="4808CA96" w14:textId="77777777" w:rsidR="000A1FFE" w:rsidRDefault="000A1FFE" w:rsidP="000A1FFE">
      <w:pPr>
        <w:pStyle w:val="CommentText"/>
      </w:pPr>
      <w:r>
        <w:rPr>
          <w:rStyle w:val="CommentReference"/>
        </w:rPr>
        <w:annotationRef/>
      </w:r>
      <w:r>
        <w:t>These figures look horizontally compressed...</w:t>
      </w:r>
    </w:p>
  </w:comment>
  <w:comment w:id="117" w:author="Ethan Gutmann, NCAR he/him" w:date="2024-12-26T16:29:00Z" w:initials="EG">
    <w:p w14:paraId="1450BE20" w14:textId="77777777" w:rsidR="000A1FFE" w:rsidRDefault="000A1FFE" w:rsidP="000A1FFE">
      <w:r>
        <w:rPr>
          <w:rStyle w:val="CommentReference"/>
        </w:rPr>
        <w:annotationRef/>
      </w:r>
      <w:r>
        <w:rPr>
          <w:color w:val="000000"/>
          <w:sz w:val="20"/>
          <w:szCs w:val="20"/>
        </w:rPr>
        <w:t>rebalanced</w:t>
      </w:r>
    </w:p>
  </w:comment>
  <w:comment w:id="119" w:author="Mueller, Chanel CIV USARMY CEMVP (USA)" w:date="2024-11-26T12:36:00Z" w:initials="MCCUC(">
    <w:p w14:paraId="47EB404C" w14:textId="77777777" w:rsidR="001A3A05" w:rsidRDefault="001A3A05" w:rsidP="001A3A05">
      <w:pPr>
        <w:pStyle w:val="CommentText"/>
      </w:pPr>
      <w:r>
        <w:rPr>
          <w:rStyle w:val="CommentReference"/>
        </w:rPr>
        <w:annotationRef/>
      </w:r>
      <w:r>
        <w:t>Annual daily maximum?</w:t>
      </w:r>
    </w:p>
  </w:comment>
  <w:comment w:id="120" w:author="Mueller, Chanel CIV USARMY CEMVP (USA)" w:date="2024-11-26T12:37:00Z" w:initials="MCCUC(">
    <w:p w14:paraId="6FD5EEA1" w14:textId="77777777" w:rsidR="005D4FD9" w:rsidRDefault="005D4FD9" w:rsidP="005D4FD9">
      <w:pPr>
        <w:pStyle w:val="CommentText"/>
      </w:pPr>
      <w:r>
        <w:rPr>
          <w:rStyle w:val="CommentReference"/>
        </w:rPr>
        <w:annotationRef/>
      </w:r>
      <w:r>
        <w:t>The Kootenai basin?</w:t>
      </w:r>
    </w:p>
  </w:comment>
  <w:comment w:id="121" w:author="Harrell, Jane M CIV CEIWR" w:date="2024-11-15T21:44:00Z" w:initials="HJMCC">
    <w:p w14:paraId="78D5ED76" w14:textId="19314276" w:rsidR="00FF7714" w:rsidRDefault="00FF7714" w:rsidP="00FF7714">
      <w:pPr>
        <w:pStyle w:val="CommentText"/>
      </w:pPr>
      <w:r>
        <w:rPr>
          <w:rStyle w:val="CommentReference"/>
        </w:rPr>
        <w:annotationRef/>
      </w:r>
      <w:r>
        <w:t>This is a great inclusion, could use elaboration but interesting to see these differences… statistical vs dynamical, ICAR wetter west of Cascades, WRF wetter east. Will be helpful to include a brief description of the downscaling methods we are looking at</w:t>
      </w:r>
    </w:p>
  </w:comment>
  <w:comment w:id="122" w:author="Mueller, Chanel CIV USARMY CEMVP (USA)" w:date="2024-11-26T13:08:00Z" w:initials="MCCUC(">
    <w:p w14:paraId="4203AE72" w14:textId="77777777" w:rsidR="00722CAC" w:rsidRDefault="00722CAC" w:rsidP="00722CAC">
      <w:pPr>
        <w:pStyle w:val="CommentText"/>
      </w:pPr>
      <w:r>
        <w:rPr>
          <w:rStyle w:val="CommentReference"/>
        </w:rPr>
        <w:annotationRef/>
      </w:r>
      <w:r>
        <w:t>Agree - section needs to be expanded upon but interesting comparison</w:t>
      </w:r>
    </w:p>
  </w:comment>
  <w:comment w:id="123" w:author="Mueller, Chanel CIV USARMY CEMVP (USA)" w:date="2024-11-26T13:19:00Z" w:initials="MCCUC(">
    <w:p w14:paraId="697C38F6" w14:textId="77777777" w:rsidR="00FF7008" w:rsidRDefault="00FF7008" w:rsidP="00FF7008">
      <w:pPr>
        <w:pStyle w:val="CommentText"/>
      </w:pPr>
      <w:r>
        <w:rPr>
          <w:rStyle w:val="CommentReference"/>
        </w:rPr>
        <w:annotationRef/>
      </w:r>
      <w:r>
        <w:t xml:space="preserve">Not discussed? </w:t>
      </w:r>
    </w:p>
  </w:comment>
  <w:comment w:id="124" w:author="Mueller, Chanel CIV USARMY CEMVP (USA)" w:date="2024-11-26T13:13:00Z" w:initials="MCCUC(">
    <w:p w14:paraId="093B722A" w14:textId="77777777" w:rsidR="00A3335C" w:rsidRDefault="00A3335C" w:rsidP="00A3335C">
      <w:pPr>
        <w:pStyle w:val="CommentText"/>
      </w:pPr>
      <w:r>
        <w:rPr>
          <w:rStyle w:val="CommentReference"/>
        </w:rPr>
        <w:annotationRef/>
      </w:r>
      <w:r>
        <w:t>It looks like the two future periods are 30-year periods …30-year periods seem more typical</w:t>
      </w:r>
    </w:p>
  </w:comment>
  <w:comment w:id="125" w:author="Mueller, Chanel CIV USARMY CEMVP (USA)" w:date="2024-11-26T13:13:00Z" w:initials="MCCUC(">
    <w:p w14:paraId="4D881349" w14:textId="77777777" w:rsidR="00A3335C" w:rsidRDefault="00D73CAC" w:rsidP="00A3335C">
      <w:pPr>
        <w:pStyle w:val="CommentText"/>
      </w:pPr>
      <w:r>
        <w:rPr>
          <w:rStyle w:val="CommentReference"/>
        </w:rPr>
        <w:annotationRef/>
      </w:r>
      <w:r w:rsidR="00A3335C">
        <w:t xml:space="preserve">Shouldn’t the period be the same length as the two future periods so maybe 1980-2010? </w:t>
      </w:r>
    </w:p>
  </w:comment>
  <w:comment w:id="126" w:author="Ethan Gutmann" w:date="2024-12-28T19:22:00Z" w:initials="EG">
    <w:p w14:paraId="1A77AEF2" w14:textId="77777777" w:rsidR="00E648AB" w:rsidRDefault="00E648AB" w:rsidP="00E648AB">
      <w:r>
        <w:rPr>
          <w:rStyle w:val="CommentReference"/>
        </w:rPr>
        <w:annotationRef/>
      </w:r>
      <w:r>
        <w:rPr>
          <w:color w:val="000000"/>
          <w:sz w:val="20"/>
          <w:szCs w:val="20"/>
        </w:rPr>
        <w:t xml:space="preserve">Yes, however, the CMIP5 historical baseline period ends in 2005, and many observational datasets don’t start until 1980. </w:t>
      </w:r>
    </w:p>
  </w:comment>
  <w:comment w:id="127" w:author="Ethan Gutmann" w:date="2024-12-28T19:22:00Z" w:initials="EG">
    <w:p w14:paraId="586DC1E9" w14:textId="77777777" w:rsidR="00E648AB" w:rsidRDefault="00E648AB" w:rsidP="00E648AB">
      <w:r>
        <w:rPr>
          <w:rStyle w:val="CommentReference"/>
        </w:rPr>
        <w:annotationRef/>
      </w:r>
      <w:r>
        <w:rPr>
          <w:color w:val="000000"/>
          <w:sz w:val="20"/>
          <w:szCs w:val="20"/>
        </w:rPr>
        <w:t xml:space="preserve">I’ll see if we can update this. </w:t>
      </w:r>
    </w:p>
  </w:comment>
  <w:comment w:id="128" w:author="Mueller, Chanel CIV USARMY CEMVP (USA)" w:date="2024-11-26T13:18:00Z" w:initials="MCCUC(">
    <w:p w14:paraId="6A34EEF8" w14:textId="77777777" w:rsidR="00283660" w:rsidRDefault="00283660" w:rsidP="00283660">
      <w:pPr>
        <w:pStyle w:val="CommentText"/>
      </w:pPr>
      <w:r>
        <w:rPr>
          <w:rStyle w:val="CommentReference"/>
        </w:rPr>
        <w:annotationRef/>
      </w:r>
      <w:r>
        <w:t xml:space="preserve">It looks like flows are underestimated during the control period here as well, I would discuss since you discuss for the smaller tributaries. </w:t>
      </w:r>
    </w:p>
  </w:comment>
  <w:comment w:id="129" w:author="Harrell, Jane M CIV CEIWR" w:date="2024-11-15T18:03:00Z" w:initials="HJMCC">
    <w:p w14:paraId="4183198A" w14:textId="77777777" w:rsidR="00B33EAF" w:rsidRDefault="00B33EAF" w:rsidP="00B33EAF">
      <w:pPr>
        <w:pStyle w:val="CommentText"/>
      </w:pPr>
      <w:r>
        <w:rPr>
          <w:rStyle w:val="CommentReference"/>
        </w:rPr>
        <w:annotationRef/>
      </w:r>
      <w:r>
        <w:t>Is it possible to include a statement on model and data availability? Where the data is planned to be hosted, which models and tools are or will be made publicly available, or are available to USACE and our federal partners upon request? If it is too early to include, that is ok - but if there are plans to host daily hydrology, it will be a great inclusion for when we have data and model requests (which we receive from all directions regularly and I anticipate this will increase as awareness spreads that we have CMIP6 data).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33BFFB29" w15:done="1"/>
  <w15:commentEx w15:paraId="65CE56F7" w15:done="1"/>
  <w15:commentEx w15:paraId="33E3492F" w15:done="1"/>
  <w15:commentEx w15:paraId="64873F9A" w15:done="1"/>
  <w15:commentEx w15:paraId="339FF1D4" w15:done="1"/>
  <w15:commentEx w15:paraId="1A0D27A9" w15:paraIdParent="339FF1D4" w15:done="1"/>
  <w15:commentEx w15:paraId="05B7497A" w15:done="1"/>
  <w15:commentEx w15:paraId="638A80F2" w15:paraIdParent="05B7497A" w15:done="1"/>
  <w15:commentEx w15:paraId="443A7485" w15:done="1"/>
  <w15:commentEx w15:paraId="61296CE8" w15:done="1"/>
  <w15:commentEx w15:paraId="0D43EF7A" w15:done="1"/>
  <w15:commentEx w15:paraId="635284BA" w15:done="1"/>
  <w15:commentEx w15:paraId="6C473104" w15:done="1"/>
  <w15:commentEx w15:paraId="02304BD6" w15:paraIdParent="6C473104" w15:done="1"/>
  <w15:commentEx w15:paraId="08D7E788" w15:paraIdParent="6C473104" w15:done="1"/>
  <w15:commentEx w15:paraId="11D9FB14" w15:done="1"/>
  <w15:commentEx w15:paraId="7281F9CB" w15:paraIdParent="11D9FB14" w15:done="1"/>
  <w15:commentEx w15:paraId="5408EA35" w15:paraIdParent="11D9FB14" w15:done="1"/>
  <w15:commentEx w15:paraId="79643AD4" w15:done="1"/>
  <w15:commentEx w15:paraId="3DBD38C5" w15:done="1"/>
  <w15:commentEx w15:paraId="1D045C66" w15:done="1"/>
  <w15:commentEx w15:paraId="4B5979FD" w15:done="1"/>
  <w15:commentEx w15:paraId="42A9BCF2" w15:done="1"/>
  <w15:commentEx w15:paraId="47A6AD62" w15:done="1"/>
  <w15:commentEx w15:paraId="000000EA" w15:done="1"/>
  <w15:commentEx w15:paraId="119779DD" w15:done="1"/>
  <w15:commentEx w15:paraId="02349545" w15:done="1"/>
  <w15:commentEx w15:paraId="2D2AC706" w15:done="1"/>
  <w15:commentEx w15:paraId="000000EB" w15:done="1"/>
  <w15:commentEx w15:paraId="0183A0D0" w15:done="1"/>
  <w15:commentEx w15:paraId="709A34E6" w15:done="1"/>
  <w15:commentEx w15:paraId="478CEB28" w15:done="1"/>
  <w15:commentEx w15:paraId="4763BD7D" w15:done="1"/>
  <w15:commentEx w15:paraId="57AE589F" w15:done="1"/>
  <w15:commentEx w15:paraId="000000ED" w15:done="1"/>
  <w15:commentEx w15:paraId="77305F6C" w15:done="1"/>
  <w15:commentEx w15:paraId="15C997D7" w15:done="1"/>
  <w15:commentEx w15:paraId="7DD0FAF3" w15:done="1"/>
  <w15:commentEx w15:paraId="4A46DB7F" w15:done="1"/>
  <w15:commentEx w15:paraId="2D0E1D61" w15:done="1"/>
  <w15:commentEx w15:paraId="2FD21AFE" w15:done="0"/>
  <w15:commentEx w15:paraId="3CA98FDE" w15:done="1"/>
  <w15:commentEx w15:paraId="3D99861B" w15:done="1"/>
  <w15:commentEx w15:paraId="229C7A7C" w15:done="1"/>
  <w15:commentEx w15:paraId="2D3B64F0" w15:done="1"/>
  <w15:commentEx w15:paraId="76621DF5" w15:done="1"/>
  <w15:commentEx w15:paraId="61A64FAC" w15:done="1"/>
  <w15:commentEx w15:paraId="239BEB03" w15:done="1"/>
  <w15:commentEx w15:paraId="4A861131" w15:done="1"/>
  <w15:commentEx w15:paraId="132C4AFB" w15:done="1"/>
  <w15:commentEx w15:paraId="5B9A48A3" w15:done="1"/>
  <w15:commentEx w15:paraId="2331F0A1" w15:done="1"/>
  <w15:commentEx w15:paraId="7FBFC719" w15:done="1"/>
  <w15:commentEx w15:paraId="22B94B98" w15:done="1"/>
  <w15:commentEx w15:paraId="404F4FD8" w15:done="1"/>
  <w15:commentEx w15:paraId="36E198D9" w15:paraIdParent="404F4FD8" w15:done="1"/>
  <w15:commentEx w15:paraId="2D1CA545" w15:done="1"/>
  <w15:commentEx w15:paraId="000000EC" w15:done="1"/>
  <w15:commentEx w15:paraId="0D2D93EF" w15:done="1"/>
  <w15:commentEx w15:paraId="686E13A4" w15:done="1"/>
  <w15:commentEx w15:paraId="61BE25CA" w15:done="1"/>
  <w15:commentEx w15:paraId="31D57807" w15:done="1"/>
  <w15:commentEx w15:paraId="2B634AE4" w15:done="0"/>
  <w15:commentEx w15:paraId="74EFC993" w15:paraIdParent="2B634AE4" w15:done="0"/>
  <w15:commentEx w15:paraId="2E0C708E" w15:done="1"/>
  <w15:commentEx w15:paraId="000000F4" w15:done="1"/>
  <w15:commentEx w15:paraId="3061E6B2" w15:done="1"/>
  <w15:commentEx w15:paraId="000000F5" w15:done="1"/>
  <w15:commentEx w15:paraId="7E1027C2" w15:done="1"/>
  <w15:commentEx w15:paraId="762155F4" w15:done="1"/>
  <w15:commentEx w15:paraId="77EB7AD5" w15:done="1"/>
  <w15:commentEx w15:paraId="0DCE16EA" w15:done="1"/>
  <w15:commentEx w15:paraId="0CA5315A" w15:paraIdParent="0DCE16EA" w15:done="1"/>
  <w15:commentEx w15:paraId="2BE03AB2" w15:done="1"/>
  <w15:commentEx w15:paraId="543894E8" w15:done="1"/>
  <w15:commentEx w15:paraId="2649263C" w15:done="1"/>
  <w15:commentEx w15:paraId="5F4C9EBE" w15:paraIdParent="2649263C" w15:done="1"/>
  <w15:commentEx w15:paraId="693573CB" w15:done="1"/>
  <w15:commentEx w15:paraId="47B7BCF8" w15:done="1"/>
  <w15:commentEx w15:paraId="3C2FEC67" w15:done="1"/>
  <w15:commentEx w15:paraId="6D0F1C06" w15:done="1"/>
  <w15:commentEx w15:paraId="2B5C50C8" w15:done="1"/>
  <w15:commentEx w15:paraId="486CEFAC" w15:done="1"/>
  <w15:commentEx w15:paraId="693DA121" w15:done="1"/>
  <w15:commentEx w15:paraId="47E3F209" w15:done="1"/>
  <w15:commentEx w15:paraId="0EC911A6" w15:paraIdParent="47E3F209" w15:done="1"/>
  <w15:commentEx w15:paraId="52B6C0A1" w15:done="1"/>
  <w15:commentEx w15:paraId="4808CA96" w15:done="1"/>
  <w15:commentEx w15:paraId="1450BE20" w15:paraIdParent="4808CA96" w15:done="1"/>
  <w15:commentEx w15:paraId="47EB404C" w15:done="1"/>
  <w15:commentEx w15:paraId="6FD5EEA1" w15:done="1"/>
  <w15:commentEx w15:paraId="78D5ED76" w15:done="1"/>
  <w15:commentEx w15:paraId="4203AE72" w15:paraIdParent="78D5ED76" w15:done="1"/>
  <w15:commentEx w15:paraId="697C38F6" w15:done="1"/>
  <w15:commentEx w15:paraId="093B722A" w15:done="1"/>
  <w15:commentEx w15:paraId="4D881349" w15:done="1"/>
  <w15:commentEx w15:paraId="1A77AEF2" w15:paraIdParent="4D881349" w15:done="1"/>
  <w15:commentEx w15:paraId="586DC1E9" w15:paraIdParent="4D881349" w15:done="1"/>
  <w15:commentEx w15:paraId="6A34EEF8" w15:done="1"/>
  <w15:commentEx w15:paraId="4183198A"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AE240C9" w16cex:dateUtc="2024-11-16T05:51:00Z"/>
  <w16cex:commentExtensible w16cex:durableId="2AEEE388" w16cex:dateUtc="2024-11-25T17:52:00Z"/>
  <w16cex:commentExtensible w16cex:durableId="2AEEE95A" w16cex:dateUtc="2024-11-25T18:17:00Z"/>
  <w16cex:commentExtensible w16cex:durableId="2AE22985" w16cex:dateUtc="2024-11-16T04:11:00Z"/>
  <w16cex:commentExtensible w16cex:durableId="2AEEE07A" w16cex:dateUtc="2024-11-25T17:39:00Z"/>
  <w16cex:commentExtensible w16cex:durableId="2AF14175" w16cex:dateUtc="2024-11-27T14:57:00Z"/>
  <w16cex:commentExtensible w16cex:durableId="2AEEE0A3" w16cex:dateUtc="2024-11-25T17:40:00Z"/>
  <w16cex:commentExtensible w16cex:durableId="2AF14182" w16cex:dateUtc="2024-11-27T14:58:00Z"/>
  <w16cex:commentExtensible w16cex:durableId="4F111245" w16cex:dateUtc="2024-11-25T20:31:00Z"/>
  <w16cex:commentExtensible w16cex:durableId="2AEEE2FA" w16cex:dateUtc="2024-11-16T04:14:00Z"/>
  <w16cex:commentExtensible w16cex:durableId="2AEEE2F9" w16cex:dateUtc="2024-11-16T04:15:00Z"/>
  <w16cex:commentExtensible w16cex:durableId="2AEEE2F8" w16cex:dateUtc="2024-11-16T04:17:00Z"/>
  <w16cex:commentExtensible w16cex:durableId="2AEEE1C5" w16cex:dateUtc="2024-11-25T17:45:00Z"/>
  <w16cex:commentExtensible w16cex:durableId="2AF14274" w16cex:dateUtc="2024-11-27T15:02:00Z"/>
  <w16cex:commentExtensible w16cex:durableId="0FE1DA86" w16cex:dateUtc="2024-12-19T22:57:00Z"/>
  <w16cex:commentExtensible w16cex:durableId="2AE229FB" w16cex:dateUtc="2024-11-16T04:13:00Z"/>
  <w16cex:commentExtensible w16cex:durableId="2AF14296" w16cex:dateUtc="2024-11-27T15:02:00Z"/>
  <w16cex:commentExtensible w16cex:durableId="4BB02DD8" w16cex:dateUtc="2024-12-19T22:57:00Z"/>
  <w16cex:commentExtensible w16cex:durableId="2AE22C3E" w16cex:dateUtc="2024-11-16T04:23:00Z"/>
  <w16cex:commentExtensible w16cex:durableId="2AEEE401" w16cex:dateUtc="2024-11-25T17:54:00Z"/>
  <w16cex:commentExtensible w16cex:durableId="2AEEE48E" w16cex:dateUtc="2024-11-25T17:57:00Z"/>
  <w16cex:commentExtensible w16cex:durableId="2AF146C2" w16cex:dateUtc="2024-11-27T15:20:00Z"/>
  <w16cex:commentExtensible w16cex:durableId="2AEEE5CD" w16cex:dateUtc="2024-11-25T18:02:00Z"/>
  <w16cex:commentExtensible w16cex:durableId="2AEEE7E9" w16cex:dateUtc="2024-11-25T18:11:00Z"/>
  <w16cex:commentExtensible w16cex:durableId="2AE22DBB" w16cex:dateUtc="2024-11-16T04:29:00Z"/>
  <w16cex:commentExtensible w16cex:durableId="2AEEE9D6" w16cex:dateUtc="2024-11-25T18:19:00Z"/>
  <w16cex:commentExtensible w16cex:durableId="2AEEEAA3" w16cex:dateUtc="2024-11-25T18:22:00Z"/>
  <w16cex:commentExtensible w16cex:durableId="2AEEECC2" w16cex:dateUtc="2024-11-25T18:32:00Z"/>
  <w16cex:commentExtensible w16cex:durableId="2AEEEB9E" w16cex:dateUtc="2024-11-25T18:27:00Z"/>
  <w16cex:commentExtensible w16cex:durableId="2AEEEBEC" w16cex:dateUtc="2024-11-25T18:28:00Z"/>
  <w16cex:commentExtensible w16cex:durableId="2AE22FA8" w16cex:dateUtc="2024-11-16T04:38:00Z"/>
  <w16cex:commentExtensible w16cex:durableId="2AEEED55" w16cex:dateUtc="2024-11-25T18:34:00Z"/>
  <w16cex:commentExtensible w16cex:durableId="2AF14A03" w16cex:dateUtc="2024-11-27T15:34:00Z"/>
  <w16cex:commentExtensible w16cex:durableId="2AF14AD2" w16cex:dateUtc="2024-11-27T15:37:00Z"/>
  <w16cex:commentExtensible w16cex:durableId="2AE23234" w16cex:dateUtc="2024-11-16T04:48:00Z"/>
  <w16cex:commentExtensible w16cex:durableId="2AEEFA1F" w16cex:dateUtc="2024-11-25T19:29:00Z"/>
  <w16cex:commentExtensible w16cex:durableId="133EE44E" w16cex:dateUtc="2024-12-22T21:37:00Z"/>
  <w16cex:commentExtensible w16cex:durableId="2AEF0827" w16cex:dateUtc="2024-11-25T20:28:00Z"/>
  <w16cex:commentExtensible w16cex:durableId="2AEF09CB" w16cex:dateUtc="2024-11-25T20:35:00Z"/>
  <w16cex:commentExtensible w16cex:durableId="2AEF0A0A" w16cex:dateUtc="2024-11-25T20:36:00Z"/>
  <w16cex:commentExtensible w16cex:durableId="2AEF0A50" w16cex:dateUtc="2024-11-25T20:38:00Z"/>
  <w16cex:commentExtensible w16cex:durableId="2AEF0BC8" w16cex:dateUtc="2024-11-25T20:44:00Z"/>
  <w16cex:commentExtensible w16cex:durableId="2AEF0C32" w16cex:dateUtc="2024-11-25T20:46:00Z"/>
  <w16cex:commentExtensible w16cex:durableId="2AE235A1" w16cex:dateUtc="2024-11-16T05:03:00Z"/>
  <w16cex:commentExtensible w16cex:durableId="2AEF0C6B" w16cex:dateUtc="2024-11-25T20:47:00Z"/>
  <w16cex:commentExtensible w16cex:durableId="2AEF0D14" w16cex:dateUtc="2024-11-25T20:49:00Z"/>
  <w16cex:commentExtensible w16cex:durableId="2AEF1479" w16cex:dateUtc="2024-11-25T21:21:00Z"/>
  <w16cex:commentExtensible w16cex:durableId="2AEF1B4E" w16cex:dateUtc="2024-11-25T21:50:00Z"/>
  <w16cex:commentExtensible w16cex:durableId="2AEF1B8F" w16cex:dateUtc="2024-11-25T21:51:00Z"/>
  <w16cex:commentExtensible w16cex:durableId="2AEF1BB3" w16cex:dateUtc="2024-11-25T21:52:00Z"/>
  <w16cex:commentExtensible w16cex:durableId="2AEF1C04" w16cex:dateUtc="2024-11-25T21:53:00Z"/>
  <w16cex:commentExtensible w16cex:durableId="4AA999EC" w16cex:dateUtc="2024-12-23T22:37:00Z"/>
  <w16cex:commentExtensible w16cex:durableId="2AEF1C8A" w16cex:dateUtc="2024-11-25T21:55:00Z"/>
  <w16cex:commentExtensible w16cex:durableId="2AF05361" w16cex:dateUtc="2024-11-26T20:02:00Z"/>
  <w16cex:commentExtensible w16cex:durableId="2AEF1D57" w16cex:dateUtc="2024-11-25T21:59:00Z"/>
  <w16cex:commentExtensible w16cex:durableId="2AEF1E0F" w16cex:dateUtc="2024-11-25T22:02:00Z"/>
  <w16cex:commentExtensible w16cex:durableId="2AEF63F8" w16cex:dateUtc="2024-11-26T03:00:00Z"/>
  <w16cex:commentExtensible w16cex:durableId="2AEF661C" w16cex:dateUtc="2024-11-26T03:09:00Z"/>
  <w16cex:commentExtensible w16cex:durableId="78914587" w16cex:dateUtc="2024-12-29T02:24:00Z"/>
  <w16cex:commentExtensible w16cex:durableId="2AE239EC" w16cex:dateUtc="2024-11-16T05:21:00Z"/>
  <w16cex:commentExtensible w16cex:durableId="2AEF670F" w16cex:dateUtc="2024-11-26T03:13:00Z"/>
  <w16cex:commentExtensible w16cex:durableId="2AF0101F" w16cex:dateUtc="2024-11-26T15:15:00Z">
    <w16cex:extLst>
      <w16:ext w16:uri="{CE6994B0-6A32-4C9F-8C6B-6E91EDA988CE}">
        <cr:reactions xmlns:cr="http://schemas.microsoft.com/office/comments/2020/reactions">
          <cr:reaction reactionType="1">
            <cr:reactionInfo dateUtc="2024-12-23T23:36:39Z">
              <cr:user userId="c3c6f6089fd277ec" userProvider="Windows Live" userName="Ethan Gutmann, NCAR he/him"/>
            </cr:reactionInfo>
          </cr:reaction>
        </cr:reactions>
      </w16:ext>
    </w16cex:extLst>
  </w16cex:commentExtensible>
  <w16cex:commentExtensible w16cex:durableId="2AE23D85" w16cex:dateUtc="2024-11-16T05:37:00Z"/>
  <w16cex:commentExtensible w16cex:durableId="2AF02E3A" w16cex:dateUtc="2024-11-26T17:23:00Z"/>
  <w16cex:commentExtensible w16cex:durableId="2AF15E11" w16cex:dateUtc="2024-11-27T17:00:00Z"/>
  <w16cex:commentExtensible w16cex:durableId="48001831" w16cex:dateUtc="2024-12-26T22:46:00Z"/>
  <w16cex:commentExtensible w16cex:durableId="2AF02CB9" w16cex:dateUtc="2024-11-26T17:17:00Z"/>
  <w16cex:commentExtensible w16cex:durableId="2AF02DCD" w16cex:dateUtc="2024-11-26T17:21:00Z"/>
  <w16cex:commentExtensible w16cex:durableId="2AF03AF3" w16cex:dateUtc="2024-11-26T18:17:00Z"/>
  <w16cex:commentExtensible w16cex:durableId="2AF15EB0" w16cex:dateUtc="2024-11-27T17:02:00Z"/>
  <w16cex:commentExtensible w16cex:durableId="2AF03CA6" w16cex:dateUtc="2024-11-26T18:25:00Z"/>
  <w16cex:commentExtensible w16cex:durableId="2AF03CD4" w16cex:dateUtc="2024-11-26T18:25:00Z"/>
  <w16cex:commentExtensible w16cex:durableId="2AF03DA7" w16cex:dateUtc="2024-11-26T18:29:00Z"/>
  <w16cex:commentExtensible w16cex:durableId="2AF03D74" w16cex:dateUtc="2024-11-26T18:28:00Z"/>
  <w16cex:commentExtensible w16cex:durableId="2AF03E04" w16cex:dateUtc="2024-11-26T18:31:00Z"/>
  <w16cex:commentExtensible w16cex:durableId="2AF03E8D" w16cex:dateUtc="2024-11-26T18:33:00Z"/>
  <w16cex:commentExtensible w16cex:durableId="2AF03E2F" w16cex:dateUtc="2024-11-26T18:31:00Z"/>
  <w16cex:commentExtensible w16cex:durableId="2AF03FF7" w16cex:dateUtc="2024-11-26T18:39:00Z"/>
  <w16cex:commentExtensible w16cex:durableId="2AF1604E" w16cex:dateUtc="2024-11-27T17:09:00Z"/>
  <w16cex:commentExtensible w16cex:durableId="2AF04203" w16cex:dateUtc="2024-11-26T18:48:00Z"/>
  <w16cex:commentExtensible w16cex:durableId="2AF15F15" w16cex:dateUtc="2024-11-27T17:04:00Z"/>
  <w16cex:commentExtensible w16cex:durableId="68F17143" w16cex:dateUtc="2024-12-26T23:29:00Z"/>
  <w16cex:commentExtensible w16cex:durableId="2AF03F5A" w16cex:dateUtc="2024-11-26T18:36:00Z"/>
  <w16cex:commentExtensible w16cex:durableId="2AF03F7E" w16cex:dateUtc="2024-11-26T18:37:00Z"/>
  <w16cex:commentExtensible w16cex:durableId="2AE23F43" w16cex:dateUtc="2024-11-16T05:44:00Z"/>
  <w16cex:commentExtensible w16cex:durableId="2AF046C1" w16cex:dateUtc="2024-11-26T19:08:00Z"/>
  <w16cex:commentExtensible w16cex:durableId="2AF0495B" w16cex:dateUtc="2024-11-26T19:19:00Z"/>
  <w16cex:commentExtensible w16cex:durableId="2AF0480B" w16cex:dateUtc="2024-11-26T19:13:00Z"/>
  <w16cex:commentExtensible w16cex:durableId="2AF047F2" w16cex:dateUtc="2024-11-26T19:13:00Z"/>
  <w16cex:commentExtensible w16cex:durableId="63CCD118" w16cex:dateUtc="2024-12-29T02:22:00Z"/>
  <w16cex:commentExtensible w16cex:durableId="1FA25BED" w16cex:dateUtc="2024-12-29T02:22:00Z"/>
  <w16cex:commentExtensible w16cex:durableId="2AF04923" w16cex:dateUtc="2024-11-26T19:18:00Z"/>
  <w16cex:commentExtensible w16cex:durableId="2AE20B82" w16cex:dateUtc="2024-11-16T02:0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33BFFB29" w16cid:durableId="2AE240C9"/>
  <w16cid:commentId w16cid:paraId="65CE56F7" w16cid:durableId="2AEEE388"/>
  <w16cid:commentId w16cid:paraId="33E3492F" w16cid:durableId="2AEEE95A"/>
  <w16cid:commentId w16cid:paraId="64873F9A" w16cid:durableId="2AE22985"/>
  <w16cid:commentId w16cid:paraId="339FF1D4" w16cid:durableId="2AEEE07A"/>
  <w16cid:commentId w16cid:paraId="1A0D27A9" w16cid:durableId="2AF14175"/>
  <w16cid:commentId w16cid:paraId="05B7497A" w16cid:durableId="2AEEE0A3"/>
  <w16cid:commentId w16cid:paraId="638A80F2" w16cid:durableId="2AF14182"/>
  <w16cid:commentId w16cid:paraId="443A7485" w16cid:durableId="4F111245"/>
  <w16cid:commentId w16cid:paraId="61296CE8" w16cid:durableId="2AEEE2FA"/>
  <w16cid:commentId w16cid:paraId="0D43EF7A" w16cid:durableId="2AEEE2F9"/>
  <w16cid:commentId w16cid:paraId="635284BA" w16cid:durableId="2AEEE2F8"/>
  <w16cid:commentId w16cid:paraId="6C473104" w16cid:durableId="2AEEE1C5"/>
  <w16cid:commentId w16cid:paraId="02304BD6" w16cid:durableId="2AF14274"/>
  <w16cid:commentId w16cid:paraId="08D7E788" w16cid:durableId="0FE1DA86"/>
  <w16cid:commentId w16cid:paraId="11D9FB14" w16cid:durableId="2AE229FB"/>
  <w16cid:commentId w16cid:paraId="7281F9CB" w16cid:durableId="2AF14296"/>
  <w16cid:commentId w16cid:paraId="5408EA35" w16cid:durableId="4BB02DD8"/>
  <w16cid:commentId w16cid:paraId="79643AD4" w16cid:durableId="2AE22C3E"/>
  <w16cid:commentId w16cid:paraId="3DBD38C5" w16cid:durableId="2AEEE401"/>
  <w16cid:commentId w16cid:paraId="1D045C66" w16cid:durableId="2AEEE48E"/>
  <w16cid:commentId w16cid:paraId="4B5979FD" w16cid:durableId="000000E9"/>
  <w16cid:commentId w16cid:paraId="42A9BCF2" w16cid:durableId="2AF146C2"/>
  <w16cid:commentId w16cid:paraId="47A6AD62" w16cid:durableId="2AEEE5CD"/>
  <w16cid:commentId w16cid:paraId="000000EA" w16cid:durableId="000000EA"/>
  <w16cid:commentId w16cid:paraId="119779DD" w16cid:durableId="2AEEE7E9"/>
  <w16cid:commentId w16cid:paraId="02349545" w16cid:durableId="2AE22DBB"/>
  <w16cid:commentId w16cid:paraId="2D2AC706" w16cid:durableId="2AEEE9D6"/>
  <w16cid:commentId w16cid:paraId="000000EB" w16cid:durableId="000000EB"/>
  <w16cid:commentId w16cid:paraId="0183A0D0" w16cid:durableId="2AEEEAA3"/>
  <w16cid:commentId w16cid:paraId="709A34E6" w16cid:durableId="2AEEECC2"/>
  <w16cid:commentId w16cid:paraId="478CEB28" w16cid:durableId="2AEEEB9E"/>
  <w16cid:commentId w16cid:paraId="4763BD7D" w16cid:durableId="2AEEEBEC"/>
  <w16cid:commentId w16cid:paraId="57AE589F" w16cid:durableId="2AE22FA8"/>
  <w16cid:commentId w16cid:paraId="000000ED" w16cid:durableId="000000ED"/>
  <w16cid:commentId w16cid:paraId="77305F6C" w16cid:durableId="2AEEED55"/>
  <w16cid:commentId w16cid:paraId="15C997D7" w16cid:durableId="2AF14A03"/>
  <w16cid:commentId w16cid:paraId="7DD0FAF3" w16cid:durableId="2AF14AD2"/>
  <w16cid:commentId w16cid:paraId="4A46DB7F" w16cid:durableId="2AE23234"/>
  <w16cid:commentId w16cid:paraId="2D0E1D61" w16cid:durableId="2AEEFA1F"/>
  <w16cid:commentId w16cid:paraId="2FD21AFE" w16cid:durableId="133EE44E"/>
  <w16cid:commentId w16cid:paraId="3CA98FDE" w16cid:durableId="2AEF0827"/>
  <w16cid:commentId w16cid:paraId="3D99861B" w16cid:durableId="2AEF09CB"/>
  <w16cid:commentId w16cid:paraId="229C7A7C" w16cid:durableId="2AEF0A0A"/>
  <w16cid:commentId w16cid:paraId="2D3B64F0" w16cid:durableId="2AEF0A50"/>
  <w16cid:commentId w16cid:paraId="76621DF5" w16cid:durableId="2AEF0BC8"/>
  <w16cid:commentId w16cid:paraId="61A64FAC" w16cid:durableId="2AEF0C32"/>
  <w16cid:commentId w16cid:paraId="239BEB03" w16cid:durableId="2AE235A1"/>
  <w16cid:commentId w16cid:paraId="4A861131" w16cid:durableId="2AEF0C6B"/>
  <w16cid:commentId w16cid:paraId="132C4AFB" w16cid:durableId="2AEF0D14"/>
  <w16cid:commentId w16cid:paraId="5B9A48A3" w16cid:durableId="2AEF1479"/>
  <w16cid:commentId w16cid:paraId="2331F0A1" w16cid:durableId="2AEF1B4E"/>
  <w16cid:commentId w16cid:paraId="7FBFC719" w16cid:durableId="2AEF1B8F"/>
  <w16cid:commentId w16cid:paraId="22B94B98" w16cid:durableId="2AEF1BB3"/>
  <w16cid:commentId w16cid:paraId="404F4FD8" w16cid:durableId="2AEF1C04"/>
  <w16cid:commentId w16cid:paraId="36E198D9" w16cid:durableId="4AA999EC"/>
  <w16cid:commentId w16cid:paraId="2D1CA545" w16cid:durableId="2AEF1C8A"/>
  <w16cid:commentId w16cid:paraId="000000EC" w16cid:durableId="000000EC"/>
  <w16cid:commentId w16cid:paraId="0D2D93EF" w16cid:durableId="2AF05361"/>
  <w16cid:commentId w16cid:paraId="686E13A4" w16cid:durableId="2AEF1D57"/>
  <w16cid:commentId w16cid:paraId="61BE25CA" w16cid:durableId="2AEF1E0F"/>
  <w16cid:commentId w16cid:paraId="31D57807" w16cid:durableId="2AEF63F8"/>
  <w16cid:commentId w16cid:paraId="2B634AE4" w16cid:durableId="2AEF661C"/>
  <w16cid:commentId w16cid:paraId="74EFC993" w16cid:durableId="78914587"/>
  <w16cid:commentId w16cid:paraId="2E0C708E" w16cid:durableId="2AE239EC"/>
  <w16cid:commentId w16cid:paraId="000000F4" w16cid:durableId="000000F4"/>
  <w16cid:commentId w16cid:paraId="3061E6B2" w16cid:durableId="2AEF670F"/>
  <w16cid:commentId w16cid:paraId="000000F5" w16cid:durableId="000000F5"/>
  <w16cid:commentId w16cid:paraId="7E1027C2" w16cid:durableId="2AF0101F"/>
  <w16cid:commentId w16cid:paraId="762155F4" w16cid:durableId="2AE23D85"/>
  <w16cid:commentId w16cid:paraId="77EB7AD5" w16cid:durableId="2AF02E3A"/>
  <w16cid:commentId w16cid:paraId="0DCE16EA" w16cid:durableId="2AF15E11"/>
  <w16cid:commentId w16cid:paraId="0CA5315A" w16cid:durableId="48001831"/>
  <w16cid:commentId w16cid:paraId="2BE03AB2" w16cid:durableId="2AF02CB9"/>
  <w16cid:commentId w16cid:paraId="543894E8" w16cid:durableId="2AF02DCD"/>
  <w16cid:commentId w16cid:paraId="2649263C" w16cid:durableId="2AF03AF3"/>
  <w16cid:commentId w16cid:paraId="5F4C9EBE" w16cid:durableId="2AF15EB0"/>
  <w16cid:commentId w16cid:paraId="693573CB" w16cid:durableId="2AF03CA6"/>
  <w16cid:commentId w16cid:paraId="47B7BCF8" w16cid:durableId="2AF03CD4"/>
  <w16cid:commentId w16cid:paraId="3C2FEC67" w16cid:durableId="2AF03DA7"/>
  <w16cid:commentId w16cid:paraId="6D0F1C06" w16cid:durableId="2AF03D74"/>
  <w16cid:commentId w16cid:paraId="2B5C50C8" w16cid:durableId="2AF03E04"/>
  <w16cid:commentId w16cid:paraId="486CEFAC" w16cid:durableId="2AF03E8D"/>
  <w16cid:commentId w16cid:paraId="693DA121" w16cid:durableId="2AF03E2F"/>
  <w16cid:commentId w16cid:paraId="47E3F209" w16cid:durableId="2AF03FF7"/>
  <w16cid:commentId w16cid:paraId="0EC911A6" w16cid:durableId="2AF1604E"/>
  <w16cid:commentId w16cid:paraId="52B6C0A1" w16cid:durableId="2AF04203"/>
  <w16cid:commentId w16cid:paraId="4808CA96" w16cid:durableId="2AF15F15"/>
  <w16cid:commentId w16cid:paraId="1450BE20" w16cid:durableId="68F17143"/>
  <w16cid:commentId w16cid:paraId="47EB404C" w16cid:durableId="2AF03F5A"/>
  <w16cid:commentId w16cid:paraId="6FD5EEA1" w16cid:durableId="2AF03F7E"/>
  <w16cid:commentId w16cid:paraId="78D5ED76" w16cid:durableId="2AE23F43"/>
  <w16cid:commentId w16cid:paraId="4203AE72" w16cid:durableId="2AF046C1"/>
  <w16cid:commentId w16cid:paraId="697C38F6" w16cid:durableId="2AF0495B"/>
  <w16cid:commentId w16cid:paraId="093B722A" w16cid:durableId="2AF0480B"/>
  <w16cid:commentId w16cid:paraId="4D881349" w16cid:durableId="2AF047F2"/>
  <w16cid:commentId w16cid:paraId="1A77AEF2" w16cid:durableId="63CCD118"/>
  <w16cid:commentId w16cid:paraId="586DC1E9" w16cid:durableId="1FA25BED"/>
  <w16cid:commentId w16cid:paraId="6A34EEF8" w16cid:durableId="2AF04923"/>
  <w16cid:commentId w16cid:paraId="4183198A" w16cid:durableId="2AE20B8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42BF1F9" w14:textId="77777777" w:rsidR="006033D0" w:rsidRDefault="006033D0">
      <w:pPr>
        <w:spacing w:after="0" w:line="240" w:lineRule="auto"/>
      </w:pPr>
      <w:r>
        <w:separator/>
      </w:r>
    </w:p>
  </w:endnote>
  <w:endnote w:type="continuationSeparator" w:id="0">
    <w:p w14:paraId="6A5E7247" w14:textId="77777777" w:rsidR="006033D0" w:rsidRDefault="006033D0">
      <w:pPr>
        <w:spacing w:after="0" w:line="240" w:lineRule="auto"/>
      </w:pPr>
      <w:r>
        <w:continuationSeparator/>
      </w:r>
    </w:p>
  </w:endnote>
  <w:endnote w:type="continuationNotice" w:id="1">
    <w:p w14:paraId="3F0AFB4E" w14:textId="77777777" w:rsidR="006033D0" w:rsidRDefault="006033D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0E6" w14:textId="360BC80D" w:rsidR="0022102B" w:rsidRDefault="009465BD" w:rsidP="00B94593">
    <w:pPr>
      <w:pStyle w:val="Footer"/>
      <w:jc w:val="right"/>
    </w:pPr>
    <w:r>
      <w:fldChar w:fldCharType="begin"/>
    </w:r>
    <w:r>
      <w:instrText xml:space="preserve"> PAGE   \* MERGEFORMAT </w:instrText>
    </w:r>
    <w:r>
      <w:fldChar w:fldCharType="separate"/>
    </w:r>
    <w:r>
      <w:rPr>
        <w:noProof/>
      </w:rPr>
      <w:t>2</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2F1734D" w14:textId="77777777" w:rsidR="006033D0" w:rsidRDefault="006033D0">
      <w:pPr>
        <w:spacing w:after="0" w:line="240" w:lineRule="auto"/>
      </w:pPr>
      <w:r>
        <w:separator/>
      </w:r>
    </w:p>
  </w:footnote>
  <w:footnote w:type="continuationSeparator" w:id="0">
    <w:p w14:paraId="6B9C9421" w14:textId="77777777" w:rsidR="006033D0" w:rsidRDefault="006033D0">
      <w:pPr>
        <w:spacing w:after="0" w:line="240" w:lineRule="auto"/>
      </w:pPr>
      <w:r>
        <w:continuationSeparator/>
      </w:r>
    </w:p>
  </w:footnote>
  <w:footnote w:type="continuationNotice" w:id="1">
    <w:p w14:paraId="1AFBB91A" w14:textId="77777777" w:rsidR="006033D0" w:rsidRDefault="006033D0">
      <w:pPr>
        <w:spacing w:after="0" w:line="240" w:lineRule="auto"/>
      </w:pPr>
    </w:p>
  </w:footnote>
  <w:footnote w:id="2">
    <w:p w14:paraId="22D648C7" w14:textId="1D4799FC" w:rsidR="00AB78D9" w:rsidRDefault="00AB78D9">
      <w:pPr>
        <w:pStyle w:val="FootnoteText"/>
      </w:pPr>
      <w:r>
        <w:rPr>
          <w:rStyle w:val="FootnoteReference"/>
        </w:rPr>
        <w:footnoteRef/>
      </w:r>
      <w:r>
        <w:t xml:space="preserve"> </w:t>
      </w:r>
      <w:r w:rsidRPr="00AB78D9">
        <w:t>https://github.com/NCAR/ESM_bias_correction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7E14B74"/>
    <w:multiLevelType w:val="multilevel"/>
    <w:tmpl w:val="C4D4A6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0B73D7B"/>
    <w:multiLevelType w:val="multilevel"/>
    <w:tmpl w:val="8A58C4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2099404093">
    <w:abstractNumId w:val="0"/>
  </w:num>
  <w:num w:numId="2" w16cid:durableId="1984963170">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Harrell, Jane M CIV CEIWR">
    <w15:presenceInfo w15:providerId="AD" w15:userId="S-1-5-21-4070642156-458634915-1301419412-88834"/>
  </w15:person>
  <w15:person w15:author="Mueller, Chanel CIV USARMY CEMVP (USA)">
    <w15:presenceInfo w15:providerId="AD" w15:userId="S::chanel.mueller@usace.army.mil::229689ff-b809-4666-8679-4a5aa7fb21f2"/>
  </w15:person>
  <w15:person w15:author="Warner, Michael D CIV USARMY CENWS (USA)">
    <w15:presenceInfo w15:providerId="AD" w15:userId="S-1-5-21-2950984858-2914444344-2099276330-132625"/>
  </w15:person>
  <w15:person w15:author="Ethan Gutmann">
    <w15:presenceInfo w15:providerId="AD" w15:userId="S::gutmann@ucar.edu::c120aa2b-eae7-4967-95e0-d24f0a50cd2a"/>
  </w15:person>
  <w15:person w15:author="Bart Nijssen">
    <w15:presenceInfo w15:providerId="AD" w15:userId="S::nijssen@uw.edu::36ed713a-d45f-4caf-8ad7-9a41f54a026c"/>
  </w15:person>
  <w15:person w15:author="Ethan Gutmann, NCAR he/him">
    <w15:presenceInfo w15:providerId="Windows Live" w15:userId="c3c6f6089fd277e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5"/>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02B"/>
    <w:rsid w:val="0002647E"/>
    <w:rsid w:val="00026E9E"/>
    <w:rsid w:val="00030B70"/>
    <w:rsid w:val="00031395"/>
    <w:rsid w:val="00037AE7"/>
    <w:rsid w:val="000602B6"/>
    <w:rsid w:val="0006210D"/>
    <w:rsid w:val="00062727"/>
    <w:rsid w:val="00066AA4"/>
    <w:rsid w:val="00080129"/>
    <w:rsid w:val="0008183E"/>
    <w:rsid w:val="00083461"/>
    <w:rsid w:val="0009402D"/>
    <w:rsid w:val="000A1FFE"/>
    <w:rsid w:val="000A2059"/>
    <w:rsid w:val="000A2725"/>
    <w:rsid w:val="000B265D"/>
    <w:rsid w:val="000C4472"/>
    <w:rsid w:val="000C6B49"/>
    <w:rsid w:val="000D1629"/>
    <w:rsid w:val="000D6163"/>
    <w:rsid w:val="000D6BB5"/>
    <w:rsid w:val="000F5F38"/>
    <w:rsid w:val="001106A8"/>
    <w:rsid w:val="00113136"/>
    <w:rsid w:val="00113BB1"/>
    <w:rsid w:val="00113F1D"/>
    <w:rsid w:val="0012179D"/>
    <w:rsid w:val="00125658"/>
    <w:rsid w:val="00137C03"/>
    <w:rsid w:val="00152021"/>
    <w:rsid w:val="00155DFC"/>
    <w:rsid w:val="00166BB9"/>
    <w:rsid w:val="001741CF"/>
    <w:rsid w:val="00181306"/>
    <w:rsid w:val="00181602"/>
    <w:rsid w:val="0018445A"/>
    <w:rsid w:val="001A0AB7"/>
    <w:rsid w:val="001A3A05"/>
    <w:rsid w:val="001A46FC"/>
    <w:rsid w:val="001C4CF0"/>
    <w:rsid w:val="001C6C73"/>
    <w:rsid w:val="001E29FF"/>
    <w:rsid w:val="001F044C"/>
    <w:rsid w:val="002109A9"/>
    <w:rsid w:val="002129AA"/>
    <w:rsid w:val="0022102B"/>
    <w:rsid w:val="00225FF9"/>
    <w:rsid w:val="00227446"/>
    <w:rsid w:val="00234364"/>
    <w:rsid w:val="002362F5"/>
    <w:rsid w:val="00236B63"/>
    <w:rsid w:val="00241797"/>
    <w:rsid w:val="00247E00"/>
    <w:rsid w:val="00280BF5"/>
    <w:rsid w:val="00281C8A"/>
    <w:rsid w:val="00283660"/>
    <w:rsid w:val="00293D1F"/>
    <w:rsid w:val="00295107"/>
    <w:rsid w:val="002A2F28"/>
    <w:rsid w:val="002B0870"/>
    <w:rsid w:val="002B20D0"/>
    <w:rsid w:val="002B2F5D"/>
    <w:rsid w:val="002C127B"/>
    <w:rsid w:val="002F3F69"/>
    <w:rsid w:val="002F6FEA"/>
    <w:rsid w:val="00312894"/>
    <w:rsid w:val="003441E5"/>
    <w:rsid w:val="00345236"/>
    <w:rsid w:val="0035103F"/>
    <w:rsid w:val="003513B7"/>
    <w:rsid w:val="00356237"/>
    <w:rsid w:val="003600BF"/>
    <w:rsid w:val="0036054D"/>
    <w:rsid w:val="003703E8"/>
    <w:rsid w:val="0037052D"/>
    <w:rsid w:val="00372E46"/>
    <w:rsid w:val="003762EE"/>
    <w:rsid w:val="0038687B"/>
    <w:rsid w:val="00387B7D"/>
    <w:rsid w:val="0039051C"/>
    <w:rsid w:val="00396009"/>
    <w:rsid w:val="003A0BE6"/>
    <w:rsid w:val="003A3C22"/>
    <w:rsid w:val="003B3479"/>
    <w:rsid w:val="003B7DDF"/>
    <w:rsid w:val="003C2B81"/>
    <w:rsid w:val="003C5679"/>
    <w:rsid w:val="003D3318"/>
    <w:rsid w:val="003D6889"/>
    <w:rsid w:val="003E2B8E"/>
    <w:rsid w:val="003E4FE4"/>
    <w:rsid w:val="003E7638"/>
    <w:rsid w:val="003F2536"/>
    <w:rsid w:val="003F2911"/>
    <w:rsid w:val="003F5123"/>
    <w:rsid w:val="00415581"/>
    <w:rsid w:val="00417933"/>
    <w:rsid w:val="00425E1A"/>
    <w:rsid w:val="004328A5"/>
    <w:rsid w:val="0044143E"/>
    <w:rsid w:val="00445D6E"/>
    <w:rsid w:val="00447FAA"/>
    <w:rsid w:val="00464E5B"/>
    <w:rsid w:val="0047533B"/>
    <w:rsid w:val="00483A5F"/>
    <w:rsid w:val="004878BD"/>
    <w:rsid w:val="00490222"/>
    <w:rsid w:val="004A2D84"/>
    <w:rsid w:val="004A6724"/>
    <w:rsid w:val="004C088B"/>
    <w:rsid w:val="004D0B71"/>
    <w:rsid w:val="004E1866"/>
    <w:rsid w:val="004F54B1"/>
    <w:rsid w:val="0050407F"/>
    <w:rsid w:val="00511832"/>
    <w:rsid w:val="005119AE"/>
    <w:rsid w:val="00517264"/>
    <w:rsid w:val="0051735D"/>
    <w:rsid w:val="005342E3"/>
    <w:rsid w:val="00540959"/>
    <w:rsid w:val="00542A7A"/>
    <w:rsid w:val="00543EEC"/>
    <w:rsid w:val="00550E0F"/>
    <w:rsid w:val="005567DD"/>
    <w:rsid w:val="00557E2B"/>
    <w:rsid w:val="005629AF"/>
    <w:rsid w:val="00562A00"/>
    <w:rsid w:val="005723F6"/>
    <w:rsid w:val="0058067F"/>
    <w:rsid w:val="00582F9E"/>
    <w:rsid w:val="00583CAA"/>
    <w:rsid w:val="00587FF4"/>
    <w:rsid w:val="00597473"/>
    <w:rsid w:val="005A618C"/>
    <w:rsid w:val="005B48CA"/>
    <w:rsid w:val="005B7AC1"/>
    <w:rsid w:val="005C2003"/>
    <w:rsid w:val="005C2C37"/>
    <w:rsid w:val="005C4A7A"/>
    <w:rsid w:val="005D21F2"/>
    <w:rsid w:val="005D4FD9"/>
    <w:rsid w:val="005E4E0F"/>
    <w:rsid w:val="005F4BBE"/>
    <w:rsid w:val="005F7EE1"/>
    <w:rsid w:val="00600F6E"/>
    <w:rsid w:val="006016FD"/>
    <w:rsid w:val="006033D0"/>
    <w:rsid w:val="00607001"/>
    <w:rsid w:val="0060759F"/>
    <w:rsid w:val="00607FA3"/>
    <w:rsid w:val="006244FA"/>
    <w:rsid w:val="00626D8A"/>
    <w:rsid w:val="006276F6"/>
    <w:rsid w:val="00631E58"/>
    <w:rsid w:val="00633BDC"/>
    <w:rsid w:val="006505AA"/>
    <w:rsid w:val="00650886"/>
    <w:rsid w:val="00651DE5"/>
    <w:rsid w:val="00652564"/>
    <w:rsid w:val="006660B7"/>
    <w:rsid w:val="006732AF"/>
    <w:rsid w:val="00676ACA"/>
    <w:rsid w:val="00683063"/>
    <w:rsid w:val="0068461A"/>
    <w:rsid w:val="0069311E"/>
    <w:rsid w:val="0069617F"/>
    <w:rsid w:val="006A00B7"/>
    <w:rsid w:val="006A51B8"/>
    <w:rsid w:val="006B020D"/>
    <w:rsid w:val="006B34D7"/>
    <w:rsid w:val="006B46A7"/>
    <w:rsid w:val="006C09C1"/>
    <w:rsid w:val="006C22D2"/>
    <w:rsid w:val="006C387A"/>
    <w:rsid w:val="006D6581"/>
    <w:rsid w:val="006E1887"/>
    <w:rsid w:val="006E2CED"/>
    <w:rsid w:val="006E2DA9"/>
    <w:rsid w:val="006F76FE"/>
    <w:rsid w:val="00700FDA"/>
    <w:rsid w:val="0071166C"/>
    <w:rsid w:val="00711936"/>
    <w:rsid w:val="00722CAC"/>
    <w:rsid w:val="00726135"/>
    <w:rsid w:val="00731485"/>
    <w:rsid w:val="00732E97"/>
    <w:rsid w:val="00735679"/>
    <w:rsid w:val="007378A5"/>
    <w:rsid w:val="0074624F"/>
    <w:rsid w:val="0074636A"/>
    <w:rsid w:val="00747FB9"/>
    <w:rsid w:val="00760B98"/>
    <w:rsid w:val="00762512"/>
    <w:rsid w:val="00765102"/>
    <w:rsid w:val="007711C3"/>
    <w:rsid w:val="00785FB5"/>
    <w:rsid w:val="00793236"/>
    <w:rsid w:val="00793294"/>
    <w:rsid w:val="00793765"/>
    <w:rsid w:val="00794105"/>
    <w:rsid w:val="00797AAB"/>
    <w:rsid w:val="007A411C"/>
    <w:rsid w:val="007A5EC4"/>
    <w:rsid w:val="007B0D33"/>
    <w:rsid w:val="007B5BA0"/>
    <w:rsid w:val="007C0870"/>
    <w:rsid w:val="007C5335"/>
    <w:rsid w:val="007C716A"/>
    <w:rsid w:val="007D4610"/>
    <w:rsid w:val="007E07AF"/>
    <w:rsid w:val="007E4EE7"/>
    <w:rsid w:val="007E5065"/>
    <w:rsid w:val="008076B4"/>
    <w:rsid w:val="008143EB"/>
    <w:rsid w:val="008208F0"/>
    <w:rsid w:val="00820940"/>
    <w:rsid w:val="00822BC4"/>
    <w:rsid w:val="00833B0A"/>
    <w:rsid w:val="0083521D"/>
    <w:rsid w:val="008364E3"/>
    <w:rsid w:val="00842802"/>
    <w:rsid w:val="008515EC"/>
    <w:rsid w:val="00857278"/>
    <w:rsid w:val="00862555"/>
    <w:rsid w:val="00863CD1"/>
    <w:rsid w:val="0087090D"/>
    <w:rsid w:val="008710FE"/>
    <w:rsid w:val="00881FB0"/>
    <w:rsid w:val="0088364F"/>
    <w:rsid w:val="008A00AF"/>
    <w:rsid w:val="008A563B"/>
    <w:rsid w:val="008A5DD4"/>
    <w:rsid w:val="008B1D1F"/>
    <w:rsid w:val="008B3685"/>
    <w:rsid w:val="008C13ED"/>
    <w:rsid w:val="008D15B8"/>
    <w:rsid w:val="008D1669"/>
    <w:rsid w:val="008E1979"/>
    <w:rsid w:val="00900435"/>
    <w:rsid w:val="00901D0F"/>
    <w:rsid w:val="00914DC7"/>
    <w:rsid w:val="0092334D"/>
    <w:rsid w:val="009242D9"/>
    <w:rsid w:val="00930B64"/>
    <w:rsid w:val="009315BF"/>
    <w:rsid w:val="009375C2"/>
    <w:rsid w:val="00943AA1"/>
    <w:rsid w:val="009465BD"/>
    <w:rsid w:val="0094758C"/>
    <w:rsid w:val="00950A53"/>
    <w:rsid w:val="009530A0"/>
    <w:rsid w:val="00963A10"/>
    <w:rsid w:val="009757E4"/>
    <w:rsid w:val="0097631C"/>
    <w:rsid w:val="00995678"/>
    <w:rsid w:val="009A4CA6"/>
    <w:rsid w:val="009B2F55"/>
    <w:rsid w:val="009B5A7C"/>
    <w:rsid w:val="009C0BA2"/>
    <w:rsid w:val="009D3658"/>
    <w:rsid w:val="009E605F"/>
    <w:rsid w:val="009E76A0"/>
    <w:rsid w:val="00A06BBE"/>
    <w:rsid w:val="00A07AE8"/>
    <w:rsid w:val="00A130D2"/>
    <w:rsid w:val="00A1793C"/>
    <w:rsid w:val="00A23316"/>
    <w:rsid w:val="00A24DCC"/>
    <w:rsid w:val="00A27769"/>
    <w:rsid w:val="00A30240"/>
    <w:rsid w:val="00A313FB"/>
    <w:rsid w:val="00A3335C"/>
    <w:rsid w:val="00A42FD3"/>
    <w:rsid w:val="00A51C3F"/>
    <w:rsid w:val="00A57E3B"/>
    <w:rsid w:val="00A65008"/>
    <w:rsid w:val="00A70199"/>
    <w:rsid w:val="00A870E3"/>
    <w:rsid w:val="00A94246"/>
    <w:rsid w:val="00A94357"/>
    <w:rsid w:val="00AA32FF"/>
    <w:rsid w:val="00AB78D9"/>
    <w:rsid w:val="00AC6130"/>
    <w:rsid w:val="00AC7305"/>
    <w:rsid w:val="00AD15B3"/>
    <w:rsid w:val="00AD26F5"/>
    <w:rsid w:val="00AE5E03"/>
    <w:rsid w:val="00AE670E"/>
    <w:rsid w:val="00AF638F"/>
    <w:rsid w:val="00AF716C"/>
    <w:rsid w:val="00AF78F0"/>
    <w:rsid w:val="00B01FA4"/>
    <w:rsid w:val="00B11181"/>
    <w:rsid w:val="00B11CDF"/>
    <w:rsid w:val="00B132EC"/>
    <w:rsid w:val="00B15F80"/>
    <w:rsid w:val="00B22C04"/>
    <w:rsid w:val="00B33EAF"/>
    <w:rsid w:val="00B356C7"/>
    <w:rsid w:val="00B36397"/>
    <w:rsid w:val="00B650A7"/>
    <w:rsid w:val="00B67C12"/>
    <w:rsid w:val="00B70565"/>
    <w:rsid w:val="00B70621"/>
    <w:rsid w:val="00B70697"/>
    <w:rsid w:val="00B748AB"/>
    <w:rsid w:val="00B76B0D"/>
    <w:rsid w:val="00B87D25"/>
    <w:rsid w:val="00B94593"/>
    <w:rsid w:val="00B9487F"/>
    <w:rsid w:val="00BA1D57"/>
    <w:rsid w:val="00BA225C"/>
    <w:rsid w:val="00BA32DC"/>
    <w:rsid w:val="00BA6322"/>
    <w:rsid w:val="00BA6B67"/>
    <w:rsid w:val="00BB3894"/>
    <w:rsid w:val="00BC03FA"/>
    <w:rsid w:val="00BC4ACA"/>
    <w:rsid w:val="00BD16A5"/>
    <w:rsid w:val="00BD60A0"/>
    <w:rsid w:val="00BD7691"/>
    <w:rsid w:val="00BE06EE"/>
    <w:rsid w:val="00BE2A5A"/>
    <w:rsid w:val="00BE5B64"/>
    <w:rsid w:val="00BE6AB1"/>
    <w:rsid w:val="00BF2748"/>
    <w:rsid w:val="00C01A9D"/>
    <w:rsid w:val="00C14665"/>
    <w:rsid w:val="00C1652B"/>
    <w:rsid w:val="00C21115"/>
    <w:rsid w:val="00C30069"/>
    <w:rsid w:val="00C30498"/>
    <w:rsid w:val="00C30C03"/>
    <w:rsid w:val="00C322C3"/>
    <w:rsid w:val="00C543DF"/>
    <w:rsid w:val="00C573CD"/>
    <w:rsid w:val="00C631DB"/>
    <w:rsid w:val="00C640E0"/>
    <w:rsid w:val="00C64B64"/>
    <w:rsid w:val="00C740E4"/>
    <w:rsid w:val="00C77E41"/>
    <w:rsid w:val="00C8220A"/>
    <w:rsid w:val="00C84BDB"/>
    <w:rsid w:val="00CA1CB3"/>
    <w:rsid w:val="00CB3942"/>
    <w:rsid w:val="00CB68AB"/>
    <w:rsid w:val="00CC1409"/>
    <w:rsid w:val="00CC3124"/>
    <w:rsid w:val="00CC50E5"/>
    <w:rsid w:val="00CD0CDD"/>
    <w:rsid w:val="00CD70FE"/>
    <w:rsid w:val="00CE088D"/>
    <w:rsid w:val="00CE5393"/>
    <w:rsid w:val="00CF1314"/>
    <w:rsid w:val="00CF19C3"/>
    <w:rsid w:val="00CF38C9"/>
    <w:rsid w:val="00CF3DC1"/>
    <w:rsid w:val="00CF41C0"/>
    <w:rsid w:val="00CF5038"/>
    <w:rsid w:val="00CF7991"/>
    <w:rsid w:val="00D018F4"/>
    <w:rsid w:val="00D0212E"/>
    <w:rsid w:val="00D037B0"/>
    <w:rsid w:val="00D05255"/>
    <w:rsid w:val="00D06681"/>
    <w:rsid w:val="00D1077C"/>
    <w:rsid w:val="00D10E52"/>
    <w:rsid w:val="00D1777D"/>
    <w:rsid w:val="00D21891"/>
    <w:rsid w:val="00D228E9"/>
    <w:rsid w:val="00D40AA6"/>
    <w:rsid w:val="00D41635"/>
    <w:rsid w:val="00D4223A"/>
    <w:rsid w:val="00D53C60"/>
    <w:rsid w:val="00D6055E"/>
    <w:rsid w:val="00D71502"/>
    <w:rsid w:val="00D72331"/>
    <w:rsid w:val="00D73CAC"/>
    <w:rsid w:val="00D91877"/>
    <w:rsid w:val="00D96EBD"/>
    <w:rsid w:val="00DA44A8"/>
    <w:rsid w:val="00DA6DA6"/>
    <w:rsid w:val="00DA7AED"/>
    <w:rsid w:val="00DB725E"/>
    <w:rsid w:val="00DC1617"/>
    <w:rsid w:val="00DC5583"/>
    <w:rsid w:val="00DD0237"/>
    <w:rsid w:val="00DD1B6A"/>
    <w:rsid w:val="00DD1C91"/>
    <w:rsid w:val="00DD32E2"/>
    <w:rsid w:val="00DE2820"/>
    <w:rsid w:val="00DF2075"/>
    <w:rsid w:val="00E0013D"/>
    <w:rsid w:val="00E118F5"/>
    <w:rsid w:val="00E12709"/>
    <w:rsid w:val="00E20E88"/>
    <w:rsid w:val="00E26550"/>
    <w:rsid w:val="00E2741B"/>
    <w:rsid w:val="00E27816"/>
    <w:rsid w:val="00E32F8D"/>
    <w:rsid w:val="00E4026A"/>
    <w:rsid w:val="00E44E00"/>
    <w:rsid w:val="00E45F93"/>
    <w:rsid w:val="00E4613C"/>
    <w:rsid w:val="00E467FB"/>
    <w:rsid w:val="00E47B39"/>
    <w:rsid w:val="00E561DD"/>
    <w:rsid w:val="00E62386"/>
    <w:rsid w:val="00E648AB"/>
    <w:rsid w:val="00E648FE"/>
    <w:rsid w:val="00E65BD3"/>
    <w:rsid w:val="00E67D5D"/>
    <w:rsid w:val="00E70583"/>
    <w:rsid w:val="00E73C00"/>
    <w:rsid w:val="00E75EB7"/>
    <w:rsid w:val="00E91D46"/>
    <w:rsid w:val="00E93B1A"/>
    <w:rsid w:val="00EA7171"/>
    <w:rsid w:val="00EB7776"/>
    <w:rsid w:val="00EC51DF"/>
    <w:rsid w:val="00EC6EA7"/>
    <w:rsid w:val="00ED0DE0"/>
    <w:rsid w:val="00EF20A5"/>
    <w:rsid w:val="00EF641F"/>
    <w:rsid w:val="00F10807"/>
    <w:rsid w:val="00F12637"/>
    <w:rsid w:val="00F33B76"/>
    <w:rsid w:val="00F364A0"/>
    <w:rsid w:val="00F3670E"/>
    <w:rsid w:val="00F5446C"/>
    <w:rsid w:val="00F6376D"/>
    <w:rsid w:val="00F65F9B"/>
    <w:rsid w:val="00F754F6"/>
    <w:rsid w:val="00F82A92"/>
    <w:rsid w:val="00F92F6A"/>
    <w:rsid w:val="00F95A59"/>
    <w:rsid w:val="00FA3B10"/>
    <w:rsid w:val="00FA5044"/>
    <w:rsid w:val="00FB2FCC"/>
    <w:rsid w:val="00FB3900"/>
    <w:rsid w:val="00FB4A9F"/>
    <w:rsid w:val="00FC15B2"/>
    <w:rsid w:val="00FC3C08"/>
    <w:rsid w:val="00FD127D"/>
    <w:rsid w:val="00FD2185"/>
    <w:rsid w:val="00FD2A22"/>
    <w:rsid w:val="00FD330A"/>
    <w:rsid w:val="00FD361E"/>
    <w:rsid w:val="00FE19CF"/>
    <w:rsid w:val="00FE45C7"/>
    <w:rsid w:val="00FF541D"/>
    <w:rsid w:val="00FF6F93"/>
    <w:rsid w:val="00FF7008"/>
    <w:rsid w:val="00FF77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60B281"/>
  <w15:docId w15:val="{B2F57294-206F-6B46-A55B-FB12C23AFB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n-US" w:eastAsia="en-US" w:bidi="ar-SA"/>
      </w:rPr>
    </w:rPrDefault>
    <w:pPrDefault>
      <w:pPr>
        <w:spacing w:after="120" w:line="39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563B"/>
  </w:style>
  <w:style w:type="paragraph" w:styleId="Heading1">
    <w:name w:val="heading 1"/>
    <w:basedOn w:val="Normal"/>
    <w:next w:val="Normal"/>
    <w:uiPriority w:val="9"/>
    <w:qFormat/>
    <w:pPr>
      <w:keepNext/>
      <w:keepLines/>
      <w:spacing w:after="240" w:line="240" w:lineRule="auto"/>
      <w:ind w:left="720" w:hanging="360"/>
      <w:outlineLvl w:val="0"/>
    </w:pPr>
    <w:rPr>
      <w:sz w:val="28"/>
      <w:szCs w:val="28"/>
    </w:rPr>
  </w:style>
  <w:style w:type="paragraph" w:styleId="Heading2">
    <w:name w:val="heading 2"/>
    <w:basedOn w:val="Normal"/>
    <w:next w:val="Normal"/>
    <w:link w:val="Heading2Char"/>
    <w:uiPriority w:val="9"/>
    <w:unhideWhenUsed/>
    <w:qFormat/>
    <w:pPr>
      <w:keepNext/>
      <w:keepLines/>
      <w:spacing w:after="240" w:line="240" w:lineRule="auto"/>
      <w:ind w:left="1440" w:hanging="360"/>
      <w:outlineLvl w:val="1"/>
    </w:pPr>
  </w:style>
  <w:style w:type="paragraph" w:styleId="Heading3">
    <w:name w:val="heading 3"/>
    <w:basedOn w:val="Normal"/>
    <w:next w:val="Normal"/>
    <w:link w:val="Heading3Char"/>
    <w:uiPriority w:val="9"/>
    <w:unhideWhenUsed/>
    <w:qFormat/>
    <w:pPr>
      <w:keepNext/>
      <w:keepLines/>
      <w:spacing w:line="240" w:lineRule="auto"/>
      <w:ind w:left="2160" w:hanging="180"/>
      <w:outlineLvl w:val="2"/>
    </w:p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pPr>
    <w:rPr>
      <w:b/>
      <w:sz w:val="72"/>
      <w:szCs w:val="72"/>
    </w:rPr>
  </w:style>
  <w:style w:type="paragraph" w:styleId="ListParagraph">
    <w:name w:val="List Paragraph"/>
    <w:basedOn w:val="Normal"/>
    <w:uiPriority w:val="34"/>
    <w:qFormat/>
    <w:rsid w:val="00B60148"/>
    <w:pPr>
      <w:ind w:left="720"/>
      <w:contextualSpacing/>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F92F6A"/>
    <w:pPr>
      <w:spacing w:after="0" w:line="240" w:lineRule="auto"/>
    </w:pPr>
  </w:style>
  <w:style w:type="paragraph" w:styleId="CommentSubject">
    <w:name w:val="annotation subject"/>
    <w:basedOn w:val="CommentText"/>
    <w:next w:val="CommentText"/>
    <w:link w:val="CommentSubjectChar"/>
    <w:uiPriority w:val="99"/>
    <w:semiHidden/>
    <w:unhideWhenUsed/>
    <w:rsid w:val="00F92F6A"/>
    <w:rPr>
      <w:b/>
      <w:bCs/>
    </w:rPr>
  </w:style>
  <w:style w:type="character" w:customStyle="1" w:styleId="CommentSubjectChar">
    <w:name w:val="Comment Subject Char"/>
    <w:basedOn w:val="CommentTextChar"/>
    <w:link w:val="CommentSubject"/>
    <w:uiPriority w:val="99"/>
    <w:semiHidden/>
    <w:rsid w:val="00F92F6A"/>
    <w:rPr>
      <w:b/>
      <w:bCs/>
      <w:sz w:val="20"/>
      <w:szCs w:val="20"/>
    </w:rPr>
  </w:style>
  <w:style w:type="paragraph" w:styleId="Caption">
    <w:name w:val="caption"/>
    <w:basedOn w:val="Normal"/>
    <w:next w:val="Normal"/>
    <w:uiPriority w:val="35"/>
    <w:unhideWhenUsed/>
    <w:qFormat/>
    <w:rsid w:val="00F92F6A"/>
    <w:pPr>
      <w:spacing w:after="200" w:line="240" w:lineRule="auto"/>
    </w:pPr>
    <w:rPr>
      <w:i/>
      <w:iCs/>
      <w:color w:val="44546A" w:themeColor="text2"/>
      <w:sz w:val="18"/>
      <w:szCs w:val="18"/>
    </w:rPr>
  </w:style>
  <w:style w:type="table" w:styleId="TableGrid">
    <w:name w:val="Table Grid"/>
    <w:basedOn w:val="TableNormal"/>
    <w:uiPriority w:val="39"/>
    <w:rsid w:val="00F92F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F92F6A"/>
    <w:rPr>
      <w:rFonts w:ascii="Segoe UI" w:hAnsi="Segoe UI" w:cs="Segoe UI" w:hint="default"/>
      <w:sz w:val="18"/>
      <w:szCs w:val="18"/>
    </w:rPr>
  </w:style>
  <w:style w:type="character" w:customStyle="1" w:styleId="cf11">
    <w:name w:val="cf11"/>
    <w:basedOn w:val="DefaultParagraphFont"/>
    <w:rsid w:val="00F92F6A"/>
    <w:rPr>
      <w:rFonts w:ascii="Segoe UI" w:hAnsi="Segoe UI" w:cs="Segoe UI" w:hint="default"/>
      <w:i/>
      <w:iCs/>
      <w:sz w:val="18"/>
      <w:szCs w:val="18"/>
    </w:rPr>
  </w:style>
  <w:style w:type="character" w:customStyle="1" w:styleId="cf21">
    <w:name w:val="cf21"/>
    <w:basedOn w:val="DefaultParagraphFont"/>
    <w:rsid w:val="00F92F6A"/>
    <w:rPr>
      <w:rFonts w:ascii="Segoe UI" w:hAnsi="Segoe UI" w:cs="Segoe UI" w:hint="default"/>
      <w:sz w:val="18"/>
      <w:szCs w:val="18"/>
    </w:rPr>
  </w:style>
  <w:style w:type="paragraph" w:customStyle="1" w:styleId="pf0">
    <w:name w:val="pf0"/>
    <w:basedOn w:val="Normal"/>
    <w:rsid w:val="00F92F6A"/>
    <w:pPr>
      <w:spacing w:before="100" w:beforeAutospacing="1" w:after="100" w:afterAutospacing="1" w:line="240" w:lineRule="auto"/>
      <w:ind w:left="720"/>
    </w:pPr>
  </w:style>
  <w:style w:type="character" w:styleId="Hyperlink">
    <w:name w:val="Hyperlink"/>
    <w:basedOn w:val="DefaultParagraphFont"/>
    <w:uiPriority w:val="99"/>
    <w:unhideWhenUsed/>
    <w:rsid w:val="00F92F6A"/>
    <w:rPr>
      <w:color w:val="0563C1" w:themeColor="hyperlink"/>
      <w:u w:val="single"/>
    </w:rPr>
  </w:style>
  <w:style w:type="character" w:styleId="UnresolvedMention">
    <w:name w:val="Unresolved Mention"/>
    <w:basedOn w:val="DefaultParagraphFont"/>
    <w:uiPriority w:val="99"/>
    <w:semiHidden/>
    <w:unhideWhenUsed/>
    <w:rsid w:val="00F92F6A"/>
    <w:rPr>
      <w:color w:val="605E5C"/>
      <w:shd w:val="clear" w:color="auto" w:fill="E1DFDD"/>
    </w:rPr>
  </w:style>
  <w:style w:type="paragraph" w:styleId="Header">
    <w:name w:val="header"/>
    <w:basedOn w:val="Normal"/>
    <w:link w:val="HeaderChar"/>
    <w:uiPriority w:val="99"/>
    <w:unhideWhenUsed/>
    <w:rsid w:val="00F92F6A"/>
    <w:pPr>
      <w:tabs>
        <w:tab w:val="center" w:pos="4680"/>
        <w:tab w:val="right" w:pos="9360"/>
      </w:tabs>
      <w:spacing w:after="0" w:line="240" w:lineRule="auto"/>
    </w:pPr>
  </w:style>
  <w:style w:type="character" w:customStyle="1" w:styleId="HeaderChar">
    <w:name w:val="Header Char"/>
    <w:basedOn w:val="DefaultParagraphFont"/>
    <w:link w:val="Header"/>
    <w:uiPriority w:val="99"/>
    <w:rsid w:val="00F92F6A"/>
  </w:style>
  <w:style w:type="paragraph" w:styleId="Footer">
    <w:name w:val="footer"/>
    <w:basedOn w:val="Normal"/>
    <w:link w:val="FooterChar"/>
    <w:uiPriority w:val="99"/>
    <w:unhideWhenUsed/>
    <w:rsid w:val="00F92F6A"/>
    <w:pPr>
      <w:tabs>
        <w:tab w:val="center" w:pos="4680"/>
        <w:tab w:val="right" w:pos="9360"/>
      </w:tabs>
      <w:spacing w:after="0" w:line="240" w:lineRule="auto"/>
    </w:pPr>
  </w:style>
  <w:style w:type="character" w:customStyle="1" w:styleId="FooterChar">
    <w:name w:val="Footer Char"/>
    <w:basedOn w:val="DefaultParagraphFont"/>
    <w:link w:val="Footer"/>
    <w:uiPriority w:val="99"/>
    <w:rsid w:val="00F92F6A"/>
  </w:style>
  <w:style w:type="paragraph" w:styleId="Bibliography">
    <w:name w:val="Bibliography"/>
    <w:basedOn w:val="Normal"/>
    <w:next w:val="Normal"/>
    <w:uiPriority w:val="37"/>
    <w:unhideWhenUsed/>
    <w:rsid w:val="00F92F6A"/>
    <w:pPr>
      <w:spacing w:after="0" w:line="480" w:lineRule="auto"/>
      <w:ind w:left="720" w:hanging="720"/>
    </w:pPr>
  </w:style>
  <w:style w:type="paragraph" w:styleId="FootnoteText">
    <w:name w:val="footnote text"/>
    <w:basedOn w:val="Normal"/>
    <w:link w:val="FootnoteTextChar"/>
    <w:uiPriority w:val="99"/>
    <w:semiHidden/>
    <w:unhideWhenUsed/>
    <w:rsid w:val="00AB78D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B78D9"/>
    <w:rPr>
      <w:sz w:val="20"/>
      <w:szCs w:val="20"/>
    </w:rPr>
  </w:style>
  <w:style w:type="character" w:styleId="FootnoteReference">
    <w:name w:val="footnote reference"/>
    <w:basedOn w:val="DefaultParagraphFont"/>
    <w:uiPriority w:val="99"/>
    <w:semiHidden/>
    <w:unhideWhenUsed/>
    <w:rsid w:val="00AB78D9"/>
    <w:rPr>
      <w:vertAlign w:val="superscript"/>
    </w:rPr>
  </w:style>
  <w:style w:type="character" w:customStyle="1" w:styleId="Heading2Char">
    <w:name w:val="Heading 2 Char"/>
    <w:basedOn w:val="DefaultParagraphFont"/>
    <w:link w:val="Heading2"/>
    <w:uiPriority w:val="9"/>
    <w:rsid w:val="003B7DDF"/>
  </w:style>
  <w:style w:type="character" w:customStyle="1" w:styleId="Heading3Char">
    <w:name w:val="Heading 3 Char"/>
    <w:basedOn w:val="DefaultParagraphFont"/>
    <w:link w:val="Heading3"/>
    <w:uiPriority w:val="9"/>
    <w:rsid w:val="003B7D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57083427">
      <w:bodyDiv w:val="1"/>
      <w:marLeft w:val="0"/>
      <w:marRight w:val="0"/>
      <w:marTop w:val="0"/>
      <w:marBottom w:val="0"/>
      <w:divBdr>
        <w:top w:val="none" w:sz="0" w:space="0" w:color="auto"/>
        <w:left w:val="none" w:sz="0" w:space="0" w:color="auto"/>
        <w:bottom w:val="none" w:sz="0" w:space="0" w:color="auto"/>
        <w:right w:val="none" w:sz="0" w:space="0" w:color="auto"/>
      </w:divBdr>
    </w:div>
    <w:div w:id="892547488">
      <w:bodyDiv w:val="1"/>
      <w:marLeft w:val="0"/>
      <w:marRight w:val="0"/>
      <w:marTop w:val="0"/>
      <w:marBottom w:val="0"/>
      <w:divBdr>
        <w:top w:val="none" w:sz="0" w:space="0" w:color="auto"/>
        <w:left w:val="none" w:sz="0" w:space="0" w:color="auto"/>
        <w:bottom w:val="none" w:sz="0" w:space="0" w:color="auto"/>
        <w:right w:val="none" w:sz="0" w:space="0" w:color="auto"/>
      </w:divBdr>
    </w:div>
    <w:div w:id="907768081">
      <w:bodyDiv w:val="1"/>
      <w:marLeft w:val="0"/>
      <w:marRight w:val="0"/>
      <w:marTop w:val="0"/>
      <w:marBottom w:val="0"/>
      <w:divBdr>
        <w:top w:val="none" w:sz="0" w:space="0" w:color="auto"/>
        <w:left w:val="none" w:sz="0" w:space="0" w:color="auto"/>
        <w:bottom w:val="none" w:sz="0" w:space="0" w:color="auto"/>
        <w:right w:val="none" w:sz="0" w:space="0" w:color="auto"/>
      </w:divBdr>
    </w:div>
    <w:div w:id="1314796561">
      <w:bodyDiv w:val="1"/>
      <w:marLeft w:val="0"/>
      <w:marRight w:val="0"/>
      <w:marTop w:val="0"/>
      <w:marBottom w:val="0"/>
      <w:divBdr>
        <w:top w:val="none" w:sz="0" w:space="0" w:color="auto"/>
        <w:left w:val="none" w:sz="0" w:space="0" w:color="auto"/>
        <w:bottom w:val="none" w:sz="0" w:space="0" w:color="auto"/>
        <w:right w:val="none" w:sz="0" w:space="0" w:color="auto"/>
      </w:divBdr>
      <w:divsChild>
        <w:div w:id="1318655740">
          <w:marLeft w:val="0"/>
          <w:marRight w:val="0"/>
          <w:marTop w:val="0"/>
          <w:marBottom w:val="0"/>
          <w:divBdr>
            <w:top w:val="none" w:sz="0" w:space="0" w:color="auto"/>
            <w:left w:val="none" w:sz="0" w:space="0" w:color="auto"/>
            <w:bottom w:val="none" w:sz="0" w:space="0" w:color="auto"/>
            <w:right w:val="none" w:sz="0" w:space="0" w:color="auto"/>
          </w:divBdr>
          <w:divsChild>
            <w:div w:id="496845310">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1389573893">
      <w:bodyDiv w:val="1"/>
      <w:marLeft w:val="0"/>
      <w:marRight w:val="0"/>
      <w:marTop w:val="0"/>
      <w:marBottom w:val="0"/>
      <w:divBdr>
        <w:top w:val="none" w:sz="0" w:space="0" w:color="auto"/>
        <w:left w:val="none" w:sz="0" w:space="0" w:color="auto"/>
        <w:bottom w:val="none" w:sz="0" w:space="0" w:color="auto"/>
        <w:right w:val="none" w:sz="0" w:space="0" w:color="auto"/>
      </w:divBdr>
    </w:div>
    <w:div w:id="210209475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microsoft.com/office/2016/09/relationships/commentsIds" Target="commentsIds.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fontTable" Target="fontTable.xml"/><Relationship Id="rId3" Type="http://schemas.openxmlformats.org/officeDocument/2006/relationships/numbering" Target="numbering.xml"/><Relationship Id="rId12" Type="http://schemas.microsoft.com/office/2018/08/relationships/commentsExtensible" Target="commentsExtensible.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microsoft.com/office/2011/relationships/commentsExtended" Target="commentsExtended.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microsoft.com/office/2011/relationships/people" Target="people.xml"/><Relationship Id="rId4" Type="http://schemas.openxmlformats.org/officeDocument/2006/relationships/styles" Target="styles.xml"/><Relationship Id="rId9" Type="http://schemas.openxmlformats.org/officeDocument/2006/relationships/comments" Target="comments.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footnotes" Target="footnotes.xml"/><Relationship Id="rId7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dMf4oTKER8f3Wb2pAjGrqTPHabA==">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4409D4A-169A-514E-BF1C-8DCE3ECE52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522</TotalTime>
  <Pages>57</Pages>
  <Words>26172</Words>
  <Characters>149185</Characters>
  <Application>Microsoft Office Word</Application>
  <DocSecurity>0</DocSecurity>
  <Lines>1243</Lines>
  <Paragraphs>350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Harrell, Jane M CIV CEIWR</dc:creator>
  <cp:lastModifiedBy>Ethan Gutmann</cp:lastModifiedBy>
  <cp:revision>25</cp:revision>
  <dcterms:created xsi:type="dcterms:W3CDTF">2024-12-20T19:04:00Z</dcterms:created>
  <dcterms:modified xsi:type="dcterms:W3CDTF">2024-12-29T02:25:00Z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zotero-version="7.0.11"&gt;&lt;session id="ZKkmg17t"/&gt;&lt;style id="http://www.zotero.org/styles/american-geophysical-union" hasBibliography="1" bibliographyStyleHasBeenSet="1"/&gt;&lt;prefs&gt;&lt;pref name="fieldType" value="Field"/&gt;&lt;pref name="automa</vt:lpwstr>
  </property>
  <property fmtid="{D5CDD505-2E9C-101B-9397-08002B2CF9AE}" pid="3" name="ZOTERO_PREF_2">
    <vt:lpwstr>ticJournalAbbreviations" value="true"/&gt;&lt;/prefs&gt;&lt;/data&gt;</vt:lpwstr>
  </property>
</Properties>
</file>